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rPr>
          <w:rFonts w:hint="eastAsia" w:ascii="黑体" w:hAnsi="宋体" w:eastAsia="黑体"/>
          <w:sz w:val="32"/>
          <w:szCs w:val="32"/>
        </w:rPr>
      </w:pPr>
      <w:r>
        <w:rPr>
          <w:rFonts w:hint="eastAsia" w:ascii="黑体" w:hAnsi="宋体" w:eastAsia="黑体"/>
          <w:sz w:val="32"/>
          <w:szCs w:val="32"/>
        </w:rPr>
        <w:t>附件1：</w:t>
      </w:r>
    </w:p>
    <w:p>
      <w:pPr>
        <w:spacing w:line="620" w:lineRule="exact"/>
        <w:jc w:val="center"/>
        <w:rPr>
          <w:rFonts w:hint="eastAsia" w:ascii="黑体" w:eastAsia="黑体"/>
          <w:bCs/>
          <w:sz w:val="44"/>
          <w:szCs w:val="44"/>
        </w:rPr>
      </w:pPr>
      <w:r>
        <w:rPr>
          <w:rFonts w:hint="eastAsia" w:ascii="黑体" w:eastAsia="黑体"/>
          <w:bCs/>
          <w:sz w:val="44"/>
          <w:szCs w:val="44"/>
        </w:rPr>
        <w:t>张家港市教育科学“十</w:t>
      </w:r>
      <w:r>
        <w:rPr>
          <w:rFonts w:hint="eastAsia" w:ascii="黑体" w:eastAsia="黑体"/>
          <w:bCs/>
          <w:sz w:val="44"/>
          <w:szCs w:val="44"/>
          <w:lang w:eastAsia="zh-CN"/>
        </w:rPr>
        <w:t>四</w:t>
      </w:r>
      <w:r>
        <w:rPr>
          <w:rFonts w:hint="eastAsia" w:ascii="黑体" w:eastAsia="黑体"/>
          <w:bCs/>
          <w:sz w:val="44"/>
          <w:szCs w:val="44"/>
        </w:rPr>
        <w:t>五”规划</w:t>
      </w:r>
    </w:p>
    <w:p>
      <w:pPr>
        <w:adjustRightInd w:val="0"/>
        <w:snapToGrid w:val="0"/>
        <w:spacing w:line="600" w:lineRule="exact"/>
        <w:jc w:val="center"/>
        <w:rPr>
          <w:rFonts w:hint="eastAsia" w:ascii="楷体" w:hAnsi="楷体" w:eastAsia="黑体"/>
          <w:sz w:val="36"/>
          <w:szCs w:val="36"/>
          <w:lang w:eastAsia="zh-CN"/>
        </w:rPr>
      </w:pPr>
      <w:r>
        <w:rPr>
          <w:rFonts w:hint="eastAsia" w:ascii="黑体" w:eastAsia="黑体"/>
          <w:bCs/>
          <w:sz w:val="44"/>
          <w:szCs w:val="44"/>
        </w:rPr>
        <w:t>课题</w:t>
      </w:r>
      <w:r>
        <w:rPr>
          <w:rFonts w:hint="eastAsia" w:ascii="黑体" w:hAnsi="宋体" w:eastAsia="黑体"/>
          <w:sz w:val="44"/>
          <w:szCs w:val="44"/>
          <w:lang w:eastAsia="zh-CN"/>
        </w:rPr>
        <w:t>指南</w:t>
      </w:r>
    </w:p>
    <w:p>
      <w:pPr>
        <w:snapToGrid w:val="0"/>
        <w:spacing w:line="500" w:lineRule="exact"/>
        <w:ind w:firstLine="551" w:firstLineChars="196"/>
        <w:rPr>
          <w:rFonts w:hint="eastAsia" w:ascii="仿宋" w:hAnsi="仿宋" w:eastAsia="仿宋"/>
          <w:b/>
          <w:sz w:val="28"/>
          <w:szCs w:val="28"/>
        </w:rPr>
      </w:pPr>
    </w:p>
    <w:p>
      <w:pPr>
        <w:widowControl/>
        <w:snapToGrid w:val="0"/>
        <w:spacing w:line="360" w:lineRule="auto"/>
        <w:ind w:firstLine="562" w:firstLineChars="200"/>
        <w:jc w:val="left"/>
        <w:rPr>
          <w:rFonts w:hint="eastAsia" w:ascii="宋体" w:hAnsi="宋体" w:cs="宋体"/>
          <w:kern w:val="0"/>
          <w:sz w:val="24"/>
        </w:rPr>
      </w:pPr>
      <w:r>
        <w:rPr>
          <w:rFonts w:hint="eastAsia" w:ascii="黑体" w:eastAsia="黑体"/>
          <w:b/>
          <w:color w:val="FF0000"/>
          <w:sz w:val="28"/>
          <w:szCs w:val="28"/>
        </w:rPr>
        <w:t>说明</w:t>
      </w:r>
      <w:r>
        <w:rPr>
          <w:rFonts w:hint="eastAsia" w:ascii="黑体" w:eastAsia="黑体"/>
          <w:b/>
          <w:sz w:val="28"/>
          <w:szCs w:val="28"/>
        </w:rPr>
        <w:t>：</w:t>
      </w:r>
    </w:p>
    <w:p>
      <w:pPr>
        <w:widowControl/>
        <w:snapToGrid w:val="0"/>
        <w:spacing w:line="360" w:lineRule="auto"/>
        <w:ind w:firstLine="480" w:firstLineChars="200"/>
        <w:jc w:val="left"/>
        <w:rPr>
          <w:rFonts w:ascii="宋体" w:hAnsi="宋体" w:cs="宋体"/>
          <w:color w:val="FF0000"/>
          <w:kern w:val="0"/>
          <w:sz w:val="24"/>
          <w:szCs w:val="20"/>
        </w:rPr>
      </w:pPr>
      <w:r>
        <w:rPr>
          <w:rFonts w:ascii="宋体" w:hAnsi="宋体" w:cs="宋体"/>
          <w:color w:val="FF0000"/>
          <w:kern w:val="0"/>
          <w:sz w:val="24"/>
        </w:rPr>
        <w:t>1</w:t>
      </w:r>
      <w:r>
        <w:rPr>
          <w:rFonts w:hint="eastAsia" w:cs="宋体"/>
          <w:color w:val="FF0000"/>
          <w:kern w:val="0"/>
          <w:sz w:val="24"/>
        </w:rPr>
        <w:t>．本《指南》列出的课题研究方向仅供选题和申报时参考，研究者应结合自身特点、实际条件以及本学科正在进行的研究内容进一步确定具体课题。</w:t>
      </w:r>
    </w:p>
    <w:p>
      <w:pPr>
        <w:spacing w:line="360" w:lineRule="auto"/>
        <w:ind w:firstLine="480" w:firstLineChars="200"/>
        <w:rPr>
          <w:rFonts w:hint="eastAsia" w:ascii="新宋体" w:hAnsi="新宋体" w:eastAsia="新宋体"/>
          <w:sz w:val="28"/>
          <w:szCs w:val="28"/>
        </w:rPr>
      </w:pPr>
      <w:r>
        <w:rPr>
          <w:rFonts w:ascii="宋体" w:hAnsi="宋体" w:cs="宋体"/>
          <w:color w:val="FF0000"/>
          <w:kern w:val="0"/>
          <w:sz w:val="24"/>
        </w:rPr>
        <w:t>2</w:t>
      </w:r>
      <w:r>
        <w:rPr>
          <w:rFonts w:hint="eastAsia" w:cs="宋体"/>
          <w:color w:val="FF0000"/>
          <w:kern w:val="0"/>
          <w:sz w:val="24"/>
        </w:rPr>
        <w:t>．本《指南》以外的选题，只要符合相关要求，有利于</w:t>
      </w:r>
      <w:r>
        <w:rPr>
          <w:rFonts w:hint="eastAsia" w:cs="宋体"/>
          <w:color w:val="FF0000"/>
          <w:kern w:val="0"/>
          <w:sz w:val="24"/>
          <w:lang w:eastAsia="zh-CN"/>
        </w:rPr>
        <w:t>促进</w:t>
      </w:r>
      <w:r>
        <w:rPr>
          <w:rFonts w:hint="eastAsia" w:cs="宋体"/>
          <w:color w:val="FF0000"/>
          <w:kern w:val="0"/>
          <w:sz w:val="24"/>
        </w:rPr>
        <w:t>我</w:t>
      </w:r>
      <w:r>
        <w:rPr>
          <w:rFonts w:hint="eastAsia" w:cs="宋体"/>
          <w:color w:val="FF0000"/>
          <w:kern w:val="0"/>
          <w:sz w:val="24"/>
          <w:lang w:eastAsia="zh-CN"/>
        </w:rPr>
        <w:t>市教育发展</w:t>
      </w:r>
      <w:r>
        <w:rPr>
          <w:rFonts w:hint="eastAsia" w:cs="宋体"/>
          <w:color w:val="FF0000"/>
          <w:kern w:val="0"/>
          <w:sz w:val="24"/>
        </w:rPr>
        <w:t>的推进，也可申报。</w:t>
      </w:r>
    </w:p>
    <w:p>
      <w:pPr>
        <w:widowControl/>
        <w:snapToGrid w:val="0"/>
        <w:spacing w:line="360" w:lineRule="auto"/>
        <w:ind w:firstLine="482" w:firstLineChars="200"/>
        <w:jc w:val="left"/>
        <w:rPr>
          <w:rFonts w:hint="eastAsia" w:cs="宋体"/>
          <w:b/>
          <w:bCs/>
          <w:color w:val="auto"/>
          <w:kern w:val="0"/>
          <w:sz w:val="24"/>
        </w:rPr>
      </w:pPr>
      <w:r>
        <w:rPr>
          <w:rFonts w:hint="eastAsia" w:cs="宋体"/>
          <w:b/>
          <w:bCs/>
          <w:color w:val="auto"/>
          <w:kern w:val="0"/>
          <w:sz w:val="24"/>
          <w:lang w:val="en-US" w:eastAsia="zh-CN"/>
        </w:rPr>
        <w:t xml:space="preserve">一、基础理论研究 </w:t>
      </w:r>
    </w:p>
    <w:p>
      <w:pPr>
        <w:widowControl/>
        <w:snapToGrid w:val="0"/>
        <w:spacing w:line="360" w:lineRule="auto"/>
        <w:ind w:firstLine="480" w:firstLineChars="200"/>
        <w:jc w:val="left"/>
        <w:rPr>
          <w:rFonts w:hint="eastAsia" w:cs="宋体"/>
          <w:color w:val="auto"/>
          <w:kern w:val="0"/>
          <w:sz w:val="24"/>
          <w:lang w:val="en-US" w:eastAsia="zh-CN"/>
        </w:rPr>
      </w:pPr>
      <w:r>
        <w:rPr>
          <w:rFonts w:hint="eastAsia" w:cs="宋体"/>
          <w:color w:val="auto"/>
          <w:kern w:val="0"/>
          <w:sz w:val="24"/>
          <w:lang w:val="en-US" w:eastAsia="zh-CN"/>
        </w:rPr>
        <w:t>（一）习近平总书记关于教育的重要论述研究。</w:t>
      </w:r>
    </w:p>
    <w:p>
      <w:pPr>
        <w:widowControl/>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 xml:space="preserve">习近平总书记关于教育的重要论述的历史意义与时代价值研究；习近平总书记关于教育的重要论述的理论基础、内在逻辑关系与深层价值内蕴研究；习近平总书记关于教育的重要论述对江苏教育现代化建设的启示研究；习近平总书记关于教育的重要论述落实到江苏各级各类教育的目标导向与任务驱动研究；习近平总书记关于教育的重要论述在江苏教育改革与发展中运用的实践路径研究等。 </w:t>
      </w:r>
    </w:p>
    <w:p>
      <w:pPr>
        <w:widowControl/>
        <w:numPr>
          <w:ilvl w:val="0"/>
          <w:numId w:val="1"/>
        </w:numPr>
        <w:snapToGrid w:val="0"/>
        <w:spacing w:line="360" w:lineRule="auto"/>
        <w:ind w:firstLine="480" w:firstLineChars="200"/>
        <w:jc w:val="left"/>
        <w:rPr>
          <w:rFonts w:hint="eastAsia" w:cs="宋体"/>
          <w:color w:val="auto"/>
          <w:kern w:val="0"/>
          <w:sz w:val="24"/>
          <w:lang w:val="en-US" w:eastAsia="zh-CN"/>
        </w:rPr>
      </w:pPr>
      <w:r>
        <w:rPr>
          <w:rFonts w:hint="eastAsia" w:cs="宋体"/>
          <w:color w:val="auto"/>
          <w:kern w:val="0"/>
          <w:sz w:val="24"/>
          <w:lang w:val="en-US" w:eastAsia="zh-CN"/>
        </w:rPr>
        <w:t>中国特色社会主义教育基本理论研究。</w:t>
      </w:r>
    </w:p>
    <w:p>
      <w:pPr>
        <w:widowControl/>
        <w:numPr>
          <w:numId w:val="0"/>
        </w:numPr>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中国式教育现代化的内涵特征、要素构成与理论研究；中国教育学学科体系、话语体系构建与创新研究；教育促进共同富裕的作用机制和实现路径研究；新时代高质量教育体系内涵特点、关键要素与策略研究；新时代教育教学规律的内涵要义与基本理论研究；</w:t>
      </w:r>
      <w:r>
        <w:rPr>
          <w:rFonts w:hint="default" w:cs="宋体"/>
          <w:color w:val="auto"/>
          <w:kern w:val="0"/>
          <w:sz w:val="24"/>
          <w:lang w:val="en-US" w:eastAsia="zh-CN"/>
        </w:rPr>
        <w:t>“</w:t>
      </w:r>
      <w:r>
        <w:rPr>
          <w:rFonts w:hint="eastAsia" w:cs="宋体"/>
          <w:color w:val="auto"/>
          <w:kern w:val="0"/>
          <w:sz w:val="24"/>
          <w:lang w:val="en-US" w:eastAsia="zh-CN"/>
        </w:rPr>
        <w:t>适合教育</w:t>
      </w:r>
      <w:r>
        <w:rPr>
          <w:rFonts w:hint="default" w:cs="宋体"/>
          <w:color w:val="auto"/>
          <w:kern w:val="0"/>
          <w:sz w:val="24"/>
          <w:lang w:val="en-US" w:eastAsia="zh-CN"/>
        </w:rPr>
        <w:t xml:space="preserve">” </w:t>
      </w:r>
      <w:r>
        <w:rPr>
          <w:rFonts w:hint="eastAsia" w:cs="宋体"/>
          <w:color w:val="auto"/>
          <w:kern w:val="0"/>
          <w:sz w:val="24"/>
          <w:lang w:val="en-US" w:eastAsia="zh-CN"/>
        </w:rPr>
        <w:t xml:space="preserve">的基本特征与实现路径研究；基于脑科学的学习机理的研究；思维品质培养与提升的策略研究；中华优秀传统文化融入中小学课程教材体系的理论图谱研究；智能时代教育的基本内涵及实践进路研究等。 </w:t>
      </w:r>
    </w:p>
    <w:p>
      <w:pPr>
        <w:widowControl/>
        <w:snapToGrid w:val="0"/>
        <w:spacing w:line="360" w:lineRule="auto"/>
        <w:ind w:firstLine="482" w:firstLineChars="200"/>
        <w:jc w:val="left"/>
        <w:rPr>
          <w:rFonts w:hint="eastAsia" w:cs="宋体"/>
          <w:b/>
          <w:bCs/>
          <w:color w:val="auto"/>
          <w:kern w:val="0"/>
          <w:sz w:val="24"/>
        </w:rPr>
      </w:pPr>
      <w:r>
        <w:rPr>
          <w:rFonts w:hint="eastAsia" w:cs="宋体"/>
          <w:b/>
          <w:bCs/>
          <w:color w:val="auto"/>
          <w:kern w:val="0"/>
          <w:sz w:val="24"/>
          <w:lang w:val="en-US" w:eastAsia="zh-CN"/>
        </w:rPr>
        <w:t xml:space="preserve">二、发展战略研究 </w:t>
      </w:r>
    </w:p>
    <w:p>
      <w:pPr>
        <w:widowControl/>
        <w:snapToGrid w:val="0"/>
        <w:spacing w:line="360" w:lineRule="auto"/>
        <w:ind w:firstLine="480" w:firstLineChars="200"/>
        <w:jc w:val="left"/>
        <w:rPr>
          <w:rFonts w:hint="eastAsia" w:cs="宋体"/>
          <w:color w:val="auto"/>
          <w:kern w:val="0"/>
          <w:sz w:val="24"/>
          <w:lang w:val="en-US" w:eastAsia="zh-CN"/>
        </w:rPr>
      </w:pPr>
      <w:r>
        <w:rPr>
          <w:rFonts w:hint="eastAsia" w:cs="宋体"/>
          <w:color w:val="auto"/>
          <w:kern w:val="0"/>
          <w:sz w:val="24"/>
          <w:lang w:val="en-US" w:eastAsia="zh-CN"/>
        </w:rPr>
        <w:t>（三）江苏教育现代化与高标准建设教育强省研究。</w:t>
      </w:r>
    </w:p>
    <w:p>
      <w:pPr>
        <w:widowControl/>
        <w:snapToGrid w:val="0"/>
        <w:spacing w:line="360" w:lineRule="auto"/>
        <w:ind w:firstLine="480" w:firstLineChars="200"/>
        <w:jc w:val="left"/>
        <w:rPr>
          <w:rFonts w:hint="eastAsia" w:cs="宋体"/>
          <w:color w:val="auto"/>
          <w:kern w:val="0"/>
          <w:sz w:val="24"/>
          <w:lang w:val="en-US" w:eastAsia="zh-CN"/>
        </w:rPr>
      </w:pPr>
      <w:r>
        <w:rPr>
          <w:rFonts w:hint="default" w:cs="宋体"/>
          <w:color w:val="auto"/>
          <w:kern w:val="0"/>
          <w:sz w:val="24"/>
          <w:lang w:val="en-US" w:eastAsia="zh-CN"/>
        </w:rPr>
        <w:t>“</w:t>
      </w:r>
      <w:r>
        <w:rPr>
          <w:rFonts w:hint="eastAsia" w:cs="宋体"/>
          <w:color w:val="auto"/>
          <w:kern w:val="0"/>
          <w:sz w:val="24"/>
          <w:lang w:val="en-US" w:eastAsia="zh-CN"/>
        </w:rPr>
        <w:t>强富美高</w:t>
      </w:r>
      <w:r>
        <w:rPr>
          <w:rFonts w:hint="default" w:cs="宋体"/>
          <w:color w:val="auto"/>
          <w:kern w:val="0"/>
          <w:sz w:val="24"/>
          <w:lang w:val="en-US" w:eastAsia="zh-CN"/>
        </w:rPr>
        <w:t xml:space="preserve">” </w:t>
      </w:r>
      <w:r>
        <w:rPr>
          <w:rFonts w:hint="eastAsia" w:cs="宋体"/>
          <w:color w:val="auto"/>
          <w:kern w:val="0"/>
          <w:sz w:val="24"/>
          <w:lang w:val="en-US" w:eastAsia="zh-CN"/>
        </w:rPr>
        <w:t>新江苏现代化建设新篇章目标导向下的教育现代化战略研究；高标准建设教育强省的体系建构、重点领域、实施策略研究；江苏教育高质量发展的理想愿景、战略目标与实现路径研究；基于共同富裕要求与人口变化趋势的江苏教育合理布局、资源配置与弹性供给研究；后疫情时代教育秩序与质量提升研究；江苏义务教育优质均衡发展的目标规划与策略路径研究；江苏高质量特殊教育全纳融合发展体系构建研究；具有江苏特色的现代职业教育体系优化研究；指向人才培养与科技创新的江苏高水平大学建设研究；终身教育体系与学习型社会建设研究；长三角教育一体化发展模式与策略、体制与机制改革研究；新时代加强省级统筹与教育财政保障机制研究；江苏教育治理体系和治理能力现代化的机制创新研究等。</w:t>
      </w:r>
    </w:p>
    <w:p>
      <w:pPr>
        <w:widowControl/>
        <w:numPr>
          <w:ilvl w:val="0"/>
          <w:numId w:val="1"/>
        </w:numPr>
        <w:snapToGrid w:val="0"/>
        <w:spacing w:line="360" w:lineRule="auto"/>
        <w:ind w:left="0" w:leftChars="0" w:firstLine="480" w:firstLineChars="200"/>
        <w:jc w:val="left"/>
        <w:rPr>
          <w:rFonts w:hint="eastAsia" w:cs="宋体"/>
          <w:color w:val="auto"/>
          <w:kern w:val="0"/>
          <w:sz w:val="24"/>
          <w:lang w:val="en-US" w:eastAsia="zh-CN"/>
        </w:rPr>
      </w:pPr>
      <w:r>
        <w:rPr>
          <w:rFonts w:hint="eastAsia" w:cs="宋体"/>
          <w:color w:val="auto"/>
          <w:kern w:val="0"/>
          <w:sz w:val="24"/>
          <w:lang w:val="en-US" w:eastAsia="zh-CN"/>
        </w:rPr>
        <w:t>人才强国背景下拔尖创新人才培养模式研究。</w:t>
      </w:r>
    </w:p>
    <w:p>
      <w:pPr>
        <w:widowControl/>
        <w:numPr>
          <w:numId w:val="0"/>
        </w:numPr>
        <w:snapToGrid w:val="0"/>
        <w:spacing w:line="360" w:lineRule="auto"/>
        <w:ind w:firstLine="480" w:firstLineChars="200"/>
        <w:jc w:val="both"/>
        <w:rPr>
          <w:rFonts w:hint="eastAsia" w:cs="宋体"/>
          <w:color w:val="auto"/>
          <w:kern w:val="0"/>
          <w:sz w:val="24"/>
        </w:rPr>
      </w:pPr>
      <w:r>
        <w:rPr>
          <w:rFonts w:hint="eastAsia" w:cs="宋体"/>
          <w:color w:val="auto"/>
          <w:kern w:val="0"/>
          <w:sz w:val="24"/>
          <w:lang w:val="en-US" w:eastAsia="zh-CN"/>
        </w:rPr>
        <w:t xml:space="preserve">人才强国背景下新型人才观与人才素养结构研究；人才成长的基本规律与有效策略研究；人才评价标准与人才表现类型研究；彰显先进理念的人才培养创新模式研究；多元主体共同参与下的人才协同培养机制研究；科技自立自强战略导向下拔尖创新人才培养的模式创新与策略路径研究；拔尖创新人才早期发现与科学评估机制研究；拔尖创新人才在大学与中学间贯通培养与协同培养机制研究；拔尖创新人才培养的立法保障、平台建设和制度机制研究等。 </w:t>
      </w:r>
    </w:p>
    <w:p>
      <w:pPr>
        <w:widowControl/>
        <w:numPr>
          <w:ilvl w:val="0"/>
          <w:numId w:val="1"/>
        </w:numPr>
        <w:snapToGrid w:val="0"/>
        <w:spacing w:line="360" w:lineRule="auto"/>
        <w:ind w:left="0" w:leftChars="0" w:firstLine="480" w:firstLineChars="200"/>
        <w:jc w:val="left"/>
        <w:rPr>
          <w:rFonts w:hint="eastAsia" w:cs="宋体"/>
          <w:color w:val="auto"/>
          <w:kern w:val="0"/>
          <w:sz w:val="24"/>
          <w:lang w:val="en-US" w:eastAsia="zh-CN"/>
        </w:rPr>
      </w:pPr>
      <w:r>
        <w:rPr>
          <w:rFonts w:hint="eastAsia" w:cs="宋体"/>
          <w:color w:val="auto"/>
          <w:kern w:val="0"/>
          <w:sz w:val="24"/>
          <w:lang w:val="en-US" w:eastAsia="zh-CN"/>
        </w:rPr>
        <w:t>高质量教师队伍建设研究。</w:t>
      </w:r>
    </w:p>
    <w:p>
      <w:pPr>
        <w:widowControl/>
        <w:numPr>
          <w:numId w:val="0"/>
        </w:numPr>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新时代高质量教师教育体系的内涵、重点、标准与路径研究；师德师风建设长效机制研究；教师编制优化配置、教师资格体系和准入制度、教师考核评价制度研究；卓越教师目标体系与实现路径研究；高水平综合性大学师范教育研究；新课标与</w:t>
      </w:r>
      <w:r>
        <w:rPr>
          <w:rFonts w:hint="default" w:cs="宋体"/>
          <w:color w:val="auto"/>
          <w:kern w:val="0"/>
          <w:sz w:val="24"/>
          <w:lang w:val="en-US" w:eastAsia="zh-CN"/>
        </w:rPr>
        <w:t>“</w:t>
      </w:r>
      <w:r>
        <w:rPr>
          <w:rFonts w:hint="eastAsia" w:cs="宋体"/>
          <w:color w:val="auto"/>
          <w:kern w:val="0"/>
          <w:sz w:val="24"/>
          <w:lang w:val="en-US" w:eastAsia="zh-CN"/>
        </w:rPr>
        <w:t>双减</w:t>
      </w:r>
      <w:r>
        <w:rPr>
          <w:rFonts w:hint="default" w:cs="宋体"/>
          <w:color w:val="auto"/>
          <w:kern w:val="0"/>
          <w:sz w:val="24"/>
          <w:lang w:val="en-US" w:eastAsia="zh-CN"/>
        </w:rPr>
        <w:t>”</w:t>
      </w:r>
      <w:r>
        <w:rPr>
          <w:rFonts w:hint="eastAsia" w:cs="宋体"/>
          <w:color w:val="auto"/>
          <w:kern w:val="0"/>
          <w:sz w:val="24"/>
          <w:lang w:val="en-US" w:eastAsia="zh-CN"/>
        </w:rPr>
        <w:t xml:space="preserve">背景下教师教书育人能力模型建构和专业素养提升研究；高素质教师创新培训模式与有效策略研究；江苏教育名家的成长规律与发展历程、思想体系与实践体系研究；教师工资待遇制度完善与教师岗位吸引力相关性研究等。 </w:t>
      </w:r>
    </w:p>
    <w:p>
      <w:pPr>
        <w:widowControl/>
        <w:numPr>
          <w:ilvl w:val="0"/>
          <w:numId w:val="1"/>
        </w:numPr>
        <w:snapToGrid w:val="0"/>
        <w:spacing w:line="360" w:lineRule="auto"/>
        <w:ind w:left="0" w:leftChars="0" w:firstLine="480" w:firstLineChars="200"/>
        <w:jc w:val="left"/>
        <w:rPr>
          <w:rFonts w:hint="eastAsia" w:cs="宋体"/>
          <w:color w:val="auto"/>
          <w:kern w:val="0"/>
          <w:sz w:val="24"/>
          <w:lang w:val="en-US" w:eastAsia="zh-CN"/>
        </w:rPr>
      </w:pPr>
      <w:r>
        <w:rPr>
          <w:rFonts w:hint="eastAsia" w:cs="宋体"/>
          <w:color w:val="auto"/>
          <w:kern w:val="0"/>
          <w:sz w:val="24"/>
          <w:lang w:val="en-US" w:eastAsia="zh-CN"/>
        </w:rPr>
        <w:t>新时代教育评价改革研究。</w:t>
      </w:r>
    </w:p>
    <w:p>
      <w:pPr>
        <w:widowControl/>
        <w:numPr>
          <w:numId w:val="0"/>
        </w:numPr>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 xml:space="preserve">建立健全以立德树人为导向的新型教育评价体系研究；新时代教育评价的基本理论与国际比较研究；基于大数据支持的全过程、全要素促进学生发展的教育评价体系与质量监测体系构建研究；中小学基于核心素养、学科素养的各学段各学科学习评价指标建构研究；指向素养培育的各级各类考试内容与方式转型研究；深化高考和中考命题研究；适应不同发展需要的增值评价与综合评价研究；教育评价的专业标准和质量保障体系研究；依据新技术的教育评价工具开发研究；新时代教育督导体制机制改革研究等。 </w:t>
      </w:r>
    </w:p>
    <w:p>
      <w:pPr>
        <w:widowControl/>
        <w:numPr>
          <w:ilvl w:val="0"/>
          <w:numId w:val="1"/>
        </w:numPr>
        <w:snapToGrid w:val="0"/>
        <w:spacing w:line="360" w:lineRule="auto"/>
        <w:ind w:left="0" w:leftChars="0" w:firstLine="480" w:firstLineChars="200"/>
        <w:jc w:val="left"/>
        <w:rPr>
          <w:rFonts w:hint="eastAsia" w:cs="宋体"/>
          <w:color w:val="auto"/>
          <w:kern w:val="0"/>
          <w:sz w:val="24"/>
          <w:lang w:val="en-US" w:eastAsia="zh-CN"/>
        </w:rPr>
      </w:pPr>
      <w:r>
        <w:rPr>
          <w:rFonts w:hint="eastAsia" w:cs="宋体"/>
          <w:color w:val="auto"/>
          <w:kern w:val="0"/>
          <w:sz w:val="24"/>
          <w:lang w:val="en-US" w:eastAsia="zh-CN"/>
        </w:rPr>
        <w:t>教育数字化转型与教育对外开放研究。</w:t>
      </w:r>
    </w:p>
    <w:p>
      <w:pPr>
        <w:widowControl/>
        <w:numPr>
          <w:numId w:val="0"/>
        </w:numPr>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 xml:space="preserve">人工智能与教育发展的基本理论研究；智能时代教育综合改革的战略部署研究；学生信息素养提升机制研究；大中小学生信息化学习机制研究；智慧型泛在学习研究；数字教育资源公共服务体系建构研究；学校数字化改造与智能化升级的路径研究；教育信息化促进教与学方式变革的研究；数字化时代智慧教育研究；人工智能助力教育治理方式变革的研究；世界局势对教育发展的风险防控与综合研判研究；江苏教育对外开放科学布局与交流机制研究；海外优秀人才引入机制研究；国际理解教育研究；国际化人才标准建构与培养模式研究等。 </w:t>
      </w:r>
    </w:p>
    <w:p>
      <w:pPr>
        <w:widowControl/>
        <w:snapToGrid w:val="0"/>
        <w:spacing w:line="360" w:lineRule="auto"/>
        <w:ind w:firstLine="482" w:firstLineChars="200"/>
        <w:jc w:val="left"/>
        <w:rPr>
          <w:rFonts w:hint="eastAsia" w:cs="宋体"/>
          <w:b/>
          <w:bCs/>
          <w:color w:val="auto"/>
          <w:kern w:val="0"/>
          <w:sz w:val="24"/>
        </w:rPr>
      </w:pPr>
      <w:r>
        <w:rPr>
          <w:rFonts w:hint="eastAsia" w:cs="宋体"/>
          <w:b/>
          <w:bCs/>
          <w:color w:val="auto"/>
          <w:kern w:val="0"/>
          <w:sz w:val="24"/>
          <w:lang w:val="en-US" w:eastAsia="zh-CN"/>
        </w:rPr>
        <w:t xml:space="preserve">三、实践创新研究 </w:t>
      </w:r>
    </w:p>
    <w:p>
      <w:pPr>
        <w:widowControl/>
        <w:snapToGrid w:val="0"/>
        <w:spacing w:line="360" w:lineRule="auto"/>
        <w:ind w:firstLine="480" w:firstLineChars="200"/>
        <w:jc w:val="left"/>
        <w:rPr>
          <w:rFonts w:hint="eastAsia" w:cs="宋体"/>
          <w:color w:val="auto"/>
          <w:kern w:val="0"/>
          <w:sz w:val="24"/>
          <w:lang w:val="en-US" w:eastAsia="zh-CN"/>
        </w:rPr>
      </w:pPr>
      <w:r>
        <w:rPr>
          <w:rFonts w:hint="eastAsia" w:cs="宋体"/>
          <w:color w:val="auto"/>
          <w:kern w:val="0"/>
          <w:sz w:val="24"/>
          <w:lang w:val="en-US" w:eastAsia="zh-CN"/>
        </w:rPr>
        <w:t>（八）新时代立德树人根本任务实现路径研究。</w:t>
      </w:r>
    </w:p>
    <w:p>
      <w:pPr>
        <w:widowControl/>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新时代立德树人的核心价值与落实机制研究；各级各类学校立德树人</w:t>
      </w:r>
      <w:r>
        <w:rPr>
          <w:rFonts w:hint="default" w:cs="宋体"/>
          <w:color w:val="auto"/>
          <w:kern w:val="0"/>
          <w:sz w:val="24"/>
          <w:lang w:val="en-US" w:eastAsia="zh-CN"/>
        </w:rPr>
        <w:t>“</w:t>
      </w:r>
      <w:r>
        <w:rPr>
          <w:rFonts w:hint="eastAsia" w:cs="宋体"/>
          <w:color w:val="auto"/>
          <w:kern w:val="0"/>
          <w:sz w:val="24"/>
          <w:lang w:val="en-US" w:eastAsia="zh-CN"/>
        </w:rPr>
        <w:t>三全</w:t>
      </w:r>
      <w:r>
        <w:rPr>
          <w:rFonts w:hint="default" w:cs="宋体"/>
          <w:color w:val="auto"/>
          <w:kern w:val="0"/>
          <w:sz w:val="24"/>
          <w:lang w:val="en-US" w:eastAsia="zh-CN"/>
        </w:rPr>
        <w:t>”</w:t>
      </w:r>
      <w:r>
        <w:rPr>
          <w:rFonts w:hint="eastAsia" w:cs="宋体"/>
          <w:color w:val="auto"/>
          <w:kern w:val="0"/>
          <w:sz w:val="24"/>
          <w:lang w:val="en-US" w:eastAsia="zh-CN"/>
        </w:rPr>
        <w:t xml:space="preserve">综合育人机制、落实形态和模式创新研究；大中小学思想政治教育一体化建设研究；课程思政的理论体系与实践路径研究；国家认同、文化自信与中华民族共同体意识培育研究；德智体美劳各育全面实施与有机融合机制研究；学校体育、美育与劳动教育的高品质实施研究；家校社相协同的育人体系与机制研究等。 </w:t>
      </w:r>
    </w:p>
    <w:p>
      <w:pPr>
        <w:widowControl/>
        <w:numPr>
          <w:ilvl w:val="0"/>
          <w:numId w:val="2"/>
        </w:numPr>
        <w:snapToGrid w:val="0"/>
        <w:spacing w:line="360" w:lineRule="auto"/>
        <w:ind w:firstLine="480" w:firstLineChars="200"/>
        <w:jc w:val="left"/>
        <w:rPr>
          <w:rFonts w:hint="eastAsia" w:cs="宋体"/>
          <w:color w:val="auto"/>
          <w:kern w:val="0"/>
          <w:sz w:val="24"/>
          <w:lang w:val="en-US" w:eastAsia="zh-CN"/>
        </w:rPr>
      </w:pPr>
      <w:r>
        <w:rPr>
          <w:rFonts w:hint="eastAsia" w:cs="宋体"/>
          <w:color w:val="auto"/>
          <w:kern w:val="0"/>
          <w:sz w:val="24"/>
          <w:lang w:val="en-US" w:eastAsia="zh-CN"/>
        </w:rPr>
        <w:t>新时代课程改革与教学创新研究。</w:t>
      </w:r>
    </w:p>
    <w:p>
      <w:pPr>
        <w:widowControl/>
        <w:numPr>
          <w:numId w:val="0"/>
        </w:numPr>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中小学新课程标准与核心素养落实落地的创新策略与实施路径研究；思政教育融入学科教学的课程变革研究；社会主义核心价值观融入课堂教学的实践路径研究；劳动教育课程建设与实现路径研究；</w:t>
      </w:r>
      <w:r>
        <w:rPr>
          <w:rFonts w:hint="default" w:cs="宋体"/>
          <w:color w:val="auto"/>
          <w:kern w:val="0"/>
          <w:sz w:val="24"/>
          <w:lang w:val="en-US" w:eastAsia="zh-CN"/>
        </w:rPr>
        <w:t>“</w:t>
      </w:r>
      <w:r>
        <w:rPr>
          <w:rFonts w:hint="eastAsia" w:cs="宋体"/>
          <w:color w:val="auto"/>
          <w:kern w:val="0"/>
          <w:sz w:val="24"/>
          <w:lang w:val="en-US" w:eastAsia="zh-CN"/>
        </w:rPr>
        <w:t>双减</w:t>
      </w:r>
      <w:r>
        <w:rPr>
          <w:rFonts w:hint="default" w:cs="宋体"/>
          <w:color w:val="auto"/>
          <w:kern w:val="0"/>
          <w:sz w:val="24"/>
          <w:lang w:val="en-US" w:eastAsia="zh-CN"/>
        </w:rPr>
        <w:t>”</w:t>
      </w:r>
      <w:r>
        <w:rPr>
          <w:rFonts w:hint="eastAsia" w:cs="宋体"/>
          <w:color w:val="auto"/>
          <w:kern w:val="0"/>
          <w:sz w:val="24"/>
          <w:lang w:val="en-US" w:eastAsia="zh-CN"/>
        </w:rPr>
        <w:t xml:space="preserve">背景下中小学教育教学提质增效的新路径研究；线上线下深度融合的信息技术教材新形态研究；促进学生深度学习的教学方式变革研究；新时代以学为中心的教学范式研究；中小学全球胜任力课程构建研究；中小学 </w:t>
      </w:r>
      <w:r>
        <w:rPr>
          <w:rFonts w:hint="default" w:cs="宋体"/>
          <w:color w:val="auto"/>
          <w:kern w:val="0"/>
          <w:sz w:val="24"/>
          <w:lang w:val="en-US" w:eastAsia="zh-CN"/>
        </w:rPr>
        <w:t xml:space="preserve">STEAM </w:t>
      </w:r>
      <w:r>
        <w:rPr>
          <w:rFonts w:hint="eastAsia" w:cs="宋体"/>
          <w:color w:val="auto"/>
          <w:kern w:val="0"/>
          <w:sz w:val="24"/>
          <w:lang w:val="en-US" w:eastAsia="zh-CN"/>
        </w:rPr>
        <w:t xml:space="preserve">课程的开发研究；智能时代我国数字化教材开发与建设研究；在线教学效果的影响因素及其支持体系研究等。 </w:t>
      </w:r>
    </w:p>
    <w:p>
      <w:pPr>
        <w:widowControl/>
        <w:numPr>
          <w:ilvl w:val="0"/>
          <w:numId w:val="2"/>
        </w:numPr>
        <w:snapToGrid w:val="0"/>
        <w:spacing w:line="360" w:lineRule="auto"/>
        <w:ind w:left="0" w:leftChars="0" w:firstLine="480" w:firstLineChars="200"/>
        <w:jc w:val="left"/>
        <w:rPr>
          <w:rFonts w:hint="eastAsia" w:cs="宋体"/>
          <w:color w:val="auto"/>
          <w:kern w:val="0"/>
          <w:sz w:val="24"/>
          <w:lang w:val="en-US" w:eastAsia="zh-CN"/>
        </w:rPr>
      </w:pPr>
      <w:r>
        <w:rPr>
          <w:rFonts w:hint="eastAsia" w:cs="宋体"/>
          <w:color w:val="auto"/>
          <w:kern w:val="0"/>
          <w:sz w:val="24"/>
          <w:lang w:val="en-US" w:eastAsia="zh-CN"/>
        </w:rPr>
        <w:t>人民群众普遍关心的热点问题研究。</w:t>
      </w:r>
    </w:p>
    <w:p>
      <w:pPr>
        <w:widowControl/>
        <w:numPr>
          <w:numId w:val="0"/>
        </w:numPr>
        <w:snapToGrid w:val="0"/>
        <w:spacing w:line="360" w:lineRule="auto"/>
        <w:ind w:firstLine="480" w:firstLineChars="200"/>
        <w:jc w:val="left"/>
        <w:rPr>
          <w:rFonts w:hint="eastAsia" w:cs="宋体"/>
          <w:color w:val="auto"/>
          <w:kern w:val="0"/>
          <w:sz w:val="24"/>
          <w:lang w:val="en-US" w:eastAsia="zh-CN"/>
        </w:rPr>
      </w:pPr>
      <w:r>
        <w:rPr>
          <w:rFonts w:hint="eastAsia" w:cs="宋体"/>
          <w:color w:val="auto"/>
          <w:kern w:val="0"/>
          <w:sz w:val="24"/>
          <w:lang w:val="en-US" w:eastAsia="zh-CN"/>
        </w:rPr>
        <w:t>学前教育普惠健康发展研究；减轻义务教育学生过重学业负担的对策研究；校外教育培训机构治理研究；优质教育资源的充分供给与合理配置研究；义务教育学区制研究；教育机会均等与弱势补偿研究；随迁子女入学问题研究；留守儿童教育支持研究；中小学生优势发展路径研究；普职融合与普职立交桥建设研究；促进子女成才的家庭教育策略研究；青少年心理健康教育与心理危机干预研究等。</w:t>
      </w:r>
    </w:p>
    <w:p>
      <w:pPr>
        <w:widowControl/>
        <w:numPr>
          <w:ilvl w:val="0"/>
          <w:numId w:val="0"/>
        </w:numPr>
        <w:snapToGrid w:val="0"/>
        <w:spacing w:line="360" w:lineRule="auto"/>
        <w:ind w:firstLine="480" w:firstLineChars="200"/>
        <w:jc w:val="left"/>
        <w:rPr>
          <w:rFonts w:hint="eastAsia" w:cs="宋体"/>
          <w:b/>
          <w:bCs/>
          <w:color w:val="auto"/>
          <w:kern w:val="0"/>
          <w:sz w:val="24"/>
          <w:lang w:val="en-US" w:eastAsia="zh-CN"/>
        </w:rPr>
      </w:pPr>
      <w:r>
        <w:rPr>
          <w:rFonts w:hint="eastAsia" w:cs="宋体"/>
          <w:color w:val="auto"/>
          <w:kern w:val="0"/>
          <w:sz w:val="24"/>
          <w:lang w:val="en-US" w:eastAsia="zh-CN"/>
        </w:rPr>
        <w:t>四、</w:t>
      </w:r>
      <w:r>
        <w:rPr>
          <w:rFonts w:hint="eastAsia" w:cs="宋体"/>
          <w:b/>
          <w:bCs/>
          <w:color w:val="auto"/>
          <w:kern w:val="0"/>
          <w:sz w:val="24"/>
          <w:lang w:val="en-US" w:eastAsia="zh-CN"/>
        </w:rPr>
        <w:t>自选课题</w:t>
      </w:r>
    </w:p>
    <w:p>
      <w:pPr>
        <w:widowControl/>
        <w:numPr>
          <w:ilvl w:val="0"/>
          <w:numId w:val="0"/>
        </w:numPr>
        <w:snapToGrid w:val="0"/>
        <w:spacing w:line="360" w:lineRule="auto"/>
        <w:ind w:firstLine="480" w:firstLineChars="200"/>
        <w:jc w:val="left"/>
        <w:rPr>
          <w:rFonts w:hint="eastAsia" w:cs="宋体"/>
          <w:color w:val="auto"/>
          <w:kern w:val="0"/>
          <w:sz w:val="24"/>
        </w:rPr>
      </w:pPr>
      <w:r>
        <w:rPr>
          <w:rFonts w:hint="eastAsia" w:cs="宋体"/>
          <w:color w:val="auto"/>
          <w:kern w:val="0"/>
          <w:sz w:val="24"/>
          <w:lang w:val="en-US" w:eastAsia="zh-CN"/>
        </w:rPr>
        <w:t>可在教育改革策略、方法、模式、评价、实践等方面自选课题。</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190FD"/>
    <w:multiLevelType w:val="singleLevel"/>
    <w:tmpl w:val="B71190FD"/>
    <w:lvl w:ilvl="0" w:tentative="0">
      <w:start w:val="9"/>
      <w:numFmt w:val="chineseCounting"/>
      <w:suff w:val="nothing"/>
      <w:lvlText w:val="（%1）"/>
      <w:lvlJc w:val="left"/>
      <w:rPr>
        <w:rFonts w:hint="eastAsia"/>
      </w:rPr>
    </w:lvl>
  </w:abstractNum>
  <w:abstractNum w:abstractNumId="1">
    <w:nsid w:val="C5DB33F9"/>
    <w:multiLevelType w:val="singleLevel"/>
    <w:tmpl w:val="C5DB33F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4OGYzZTZjNDc1ODczMDQ2ZDhhNjU3OGFiYTQ5YTcifQ=="/>
  </w:docVars>
  <w:rsids>
    <w:rsidRoot w:val="4837781C"/>
    <w:rsid w:val="00A641FB"/>
    <w:rsid w:val="0136557F"/>
    <w:rsid w:val="04A46CA4"/>
    <w:rsid w:val="0A982E07"/>
    <w:rsid w:val="0F852264"/>
    <w:rsid w:val="131E40C5"/>
    <w:rsid w:val="18243F2C"/>
    <w:rsid w:val="19AF3CC9"/>
    <w:rsid w:val="20B66956"/>
    <w:rsid w:val="272950BB"/>
    <w:rsid w:val="2FAF6379"/>
    <w:rsid w:val="331D7A9E"/>
    <w:rsid w:val="379F4F25"/>
    <w:rsid w:val="38367638"/>
    <w:rsid w:val="42C6780A"/>
    <w:rsid w:val="473A4323"/>
    <w:rsid w:val="4837781C"/>
    <w:rsid w:val="48607A5A"/>
    <w:rsid w:val="49EC3FFA"/>
    <w:rsid w:val="5CC93A47"/>
    <w:rsid w:val="63A4729C"/>
    <w:rsid w:val="672C1A82"/>
    <w:rsid w:val="6C7A7C07"/>
    <w:rsid w:val="730833A3"/>
    <w:rsid w:val="76171B4F"/>
    <w:rsid w:val="7891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2024-03-12T02:30:00Z</dcterms:created>
  <dc:creator>cirsy</dc:creator>
  <cp:lastModifiedBy>cirsy</cp:lastModifiedBy>
  <dcterms:modified xsi:type="dcterms:W3CDTF">2024-03-12T02:44:03Z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3378E1B87BFC43FC83A1F8479D25DFBA_11</vt:lpwstr>
  </property>
</Properties>
</file>