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1B9" w:rsidRDefault="00DE41B9" w:rsidP="00DE41B9">
      <w:pPr>
        <w:widowControl/>
        <w:jc w:val="left"/>
        <w:rPr>
          <w:rFonts w:ascii="仿宋_GB2312" w:eastAsia="仿宋_GB2312"/>
          <w:sz w:val="32"/>
          <w:szCs w:val="32"/>
        </w:rPr>
      </w:pPr>
      <w:r>
        <w:rPr>
          <w:rFonts w:ascii="仿宋_GB2312" w:eastAsia="仿宋_GB2312" w:hint="eastAsia"/>
          <w:sz w:val="32"/>
          <w:szCs w:val="32"/>
        </w:rPr>
        <w:t>附2：</w:t>
      </w:r>
    </w:p>
    <w:p w:rsidR="00DE41B9" w:rsidRPr="00DE41B9" w:rsidRDefault="00DE41B9" w:rsidP="00DE41B9">
      <w:pPr>
        <w:widowControl/>
        <w:jc w:val="center"/>
        <w:rPr>
          <w:rFonts w:ascii="宋体" w:hAnsi="宋体"/>
          <w:b/>
          <w:bCs/>
          <w:sz w:val="36"/>
          <w:szCs w:val="36"/>
        </w:rPr>
      </w:pPr>
      <w:r w:rsidRPr="00DE41B9">
        <w:rPr>
          <w:rFonts w:ascii="宋体" w:hAnsi="宋体" w:hint="eastAsia"/>
          <w:b/>
          <w:bCs/>
          <w:sz w:val="36"/>
          <w:szCs w:val="36"/>
        </w:rPr>
        <w:t>数字化和智能化应用能力提升案例参考场景与内容</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数字化提升案例征集包括但不限于以下场景，院校可根据实际情况进行案例选择申报：</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一、基础设施建设与应用能力提升案例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1.智慧教室建设与应用：为智慧教学提供数字化支持。</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数智基座</w:t>
      </w:r>
      <w:proofErr w:type="gramEnd"/>
      <w:r>
        <w:rPr>
          <w:rFonts w:ascii="仿宋_GB2312" w:eastAsia="仿宋_GB2312" w:hint="eastAsia"/>
          <w:sz w:val="32"/>
          <w:szCs w:val="32"/>
        </w:rPr>
        <w:t>建设与应用：构建统一</w:t>
      </w:r>
      <w:proofErr w:type="gramStart"/>
      <w:r>
        <w:rPr>
          <w:rFonts w:ascii="仿宋_GB2312" w:eastAsia="仿宋_GB2312" w:hint="eastAsia"/>
          <w:sz w:val="32"/>
          <w:szCs w:val="32"/>
        </w:rPr>
        <w:t>的湖仓一体</w:t>
      </w:r>
      <w:proofErr w:type="gramEnd"/>
      <w:r>
        <w:rPr>
          <w:rFonts w:ascii="仿宋_GB2312" w:eastAsia="仿宋_GB2312" w:hint="eastAsia"/>
          <w:sz w:val="32"/>
          <w:szCs w:val="32"/>
        </w:rPr>
        <w:t>的数据集成治理与智能数据开发平台，为教务管理、学生管理、资源管理、安全管理、教学服务、师生发展等数字化、智能化应用场景提供一站式数据服务和智能工具。</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3.高性能网络基座和5G融合应用：</w:t>
      </w:r>
      <w:proofErr w:type="gramStart"/>
      <w:r>
        <w:rPr>
          <w:rFonts w:ascii="仿宋_GB2312" w:eastAsia="仿宋_GB2312" w:hint="eastAsia"/>
          <w:sz w:val="32"/>
          <w:szCs w:val="32"/>
        </w:rPr>
        <w:t>构建全</w:t>
      </w:r>
      <w:proofErr w:type="gramEnd"/>
      <w:r>
        <w:rPr>
          <w:rFonts w:ascii="仿宋_GB2312" w:eastAsia="仿宋_GB2312" w:hint="eastAsia"/>
          <w:sz w:val="32"/>
          <w:szCs w:val="32"/>
        </w:rPr>
        <w:t>光以太校园网，保障高带宽和低时延以及未来先进性，支撑新型教学模式和各类数字校园系统稳定运行。5G与校园网深度融合，师生可通过5G网络访问校内资源，提升数字化服务能力。</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4.网络安全</w:t>
      </w:r>
      <w:proofErr w:type="gramStart"/>
      <w:r>
        <w:rPr>
          <w:rFonts w:ascii="仿宋_GB2312" w:eastAsia="仿宋_GB2312" w:hint="eastAsia"/>
          <w:sz w:val="32"/>
          <w:szCs w:val="32"/>
        </w:rPr>
        <w:t>与信创适配</w:t>
      </w:r>
      <w:proofErr w:type="gramEnd"/>
      <w:r>
        <w:rPr>
          <w:rFonts w:ascii="仿宋_GB2312" w:eastAsia="仿宋_GB2312" w:hint="eastAsia"/>
          <w:sz w:val="32"/>
          <w:szCs w:val="32"/>
        </w:rPr>
        <w:t>：提供不同场景下</w:t>
      </w:r>
      <w:proofErr w:type="gramStart"/>
      <w:r>
        <w:rPr>
          <w:rFonts w:ascii="仿宋_GB2312" w:eastAsia="仿宋_GB2312" w:hint="eastAsia"/>
          <w:sz w:val="32"/>
          <w:szCs w:val="32"/>
        </w:rPr>
        <w:t>的算力支持</w:t>
      </w:r>
      <w:proofErr w:type="gramEnd"/>
      <w:r>
        <w:rPr>
          <w:rFonts w:ascii="仿宋_GB2312" w:eastAsia="仿宋_GB2312" w:hint="eastAsia"/>
          <w:sz w:val="32"/>
          <w:szCs w:val="32"/>
        </w:rPr>
        <w:t>、实现统一管理</w:t>
      </w:r>
      <w:proofErr w:type="gramStart"/>
      <w:r>
        <w:rPr>
          <w:rFonts w:ascii="仿宋_GB2312" w:eastAsia="仿宋_GB2312" w:hint="eastAsia"/>
          <w:sz w:val="32"/>
          <w:szCs w:val="32"/>
        </w:rPr>
        <w:t>以及信创适配</w:t>
      </w:r>
      <w:proofErr w:type="gramEnd"/>
      <w:r>
        <w:rPr>
          <w:rFonts w:ascii="仿宋_GB2312" w:eastAsia="仿宋_GB2312" w:hint="eastAsia"/>
          <w:sz w:val="32"/>
          <w:szCs w:val="32"/>
        </w:rPr>
        <w:t>等功能，保障教学数据互通及国产化环境兼容性，进而提高教学质量和办公效率。</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二、智能教学与学习平台应用能力提升案例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1.智能课程教学资源应用：整合优质在线课程资源，构建支持多种教学模式和智能分析的在线教学服务形态。</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lastRenderedPageBreak/>
        <w:t>2.人工智能赋能教育教学应用：推动人工智能融入专业教学全过程，探索基于生成式人工智能的互动式教学模式，提升教学数字化应用能力。</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3.智能化辅助学习与自适应学习：运用大数据、人工智能等技术构建专业学习的知识图谱，实现学生自适应学习，促进教学模式变革。</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4.开展智能教学监测与评价应用：实现智能化巡课、听课、评课场景，通过数字化和智能化手段实现从教学评价、学习评价和管理评价到教学质量改进和学习效果提升的教学督导闭环。</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三、数字化教学资源开发与应用能力提升案例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1.数字化和智能化教材开发与共享：利用人工智能技术赋能教师数字资源开发，促进教育资源共享应用，支撑教学改革。</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2.虚拟实</w:t>
      </w:r>
      <w:proofErr w:type="gramStart"/>
      <w:r>
        <w:rPr>
          <w:rFonts w:ascii="仿宋_GB2312" w:eastAsia="仿宋_GB2312" w:hint="eastAsia"/>
          <w:sz w:val="32"/>
          <w:szCs w:val="32"/>
        </w:rPr>
        <w:t>训项目</w:t>
      </w:r>
      <w:proofErr w:type="gramEnd"/>
      <w:r>
        <w:rPr>
          <w:rFonts w:ascii="仿宋_GB2312" w:eastAsia="仿宋_GB2312" w:hint="eastAsia"/>
          <w:sz w:val="32"/>
          <w:szCs w:val="32"/>
        </w:rPr>
        <w:t>开发：针对专业实训需求，开发虚拟实训项目，模拟真实工作场景，提高学生的实践能力和职业素养。</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3.教学资源评价与反馈：建立教学资源应用评价与反馈机制，不断优化和完善教学资源。</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四、数字化和智能化管理与服务创新能力提升案例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1.教育管理决策与服务：基于学校全域数据集成治理和开发，并通过大模型对数据进行智能分析，支撑学校科学化</w:t>
      </w:r>
      <w:r>
        <w:rPr>
          <w:rFonts w:ascii="仿宋_GB2312" w:eastAsia="仿宋_GB2312" w:hint="eastAsia"/>
          <w:sz w:val="32"/>
          <w:szCs w:val="32"/>
        </w:rPr>
        <w:lastRenderedPageBreak/>
        <w:t>决策；进行数据资产服务，支撑业务部门业务分析、诊断和改进；接入大模型与学校业务构建知识库，赋能管理、服务、与教学等。应用数字化和智能化手段提升师生校园生活品质。</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2.学生管理与个性化服务：实现学生工作的智能化管理、学生的个性化学习和服务，赋能学生心理健康教育和推动学生学业智能评价；实现学生智能就业服务，提高学生的就业竞争力和就业质量。</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3.教师发展与管理：实现教师科学评价、教学工作分析和教师个性化发展。</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4.师生发展创新应用：运用数字技术重塑教学空间，建立学生学习和教师成长数据库，构建科学、有序、可持续提升师生发展的路径。</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五、产教融合与校企合作数字化应用能力提升案例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1.产教融合服务：搭建产教融合服务云平台，实现学校与企业之间的信息共享、需求对接、资源互补和协同创新，构建</w:t>
      </w:r>
      <w:proofErr w:type="gramStart"/>
      <w:r>
        <w:rPr>
          <w:rFonts w:ascii="仿宋_GB2312" w:eastAsia="仿宋_GB2312" w:hint="eastAsia"/>
          <w:sz w:val="32"/>
          <w:szCs w:val="32"/>
        </w:rPr>
        <w:t>市域产教</w:t>
      </w:r>
      <w:proofErr w:type="gramEnd"/>
      <w:r>
        <w:rPr>
          <w:rFonts w:ascii="仿宋_GB2312" w:eastAsia="仿宋_GB2312" w:hint="eastAsia"/>
          <w:sz w:val="32"/>
          <w:szCs w:val="32"/>
        </w:rPr>
        <w:t>联合体、行业产教融合共同体数字化运行平台，提供实习实训、精准就业、企业技术服务、科研成果转化等服务，推动产教深度融合。</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2.赋能专业动态调整和专业</w:t>
      </w:r>
      <w:proofErr w:type="gramStart"/>
      <w:r>
        <w:rPr>
          <w:rFonts w:ascii="仿宋_GB2312" w:eastAsia="仿宋_GB2312" w:hint="eastAsia"/>
          <w:sz w:val="32"/>
          <w:szCs w:val="32"/>
        </w:rPr>
        <w:t>群质量</w:t>
      </w:r>
      <w:proofErr w:type="gramEnd"/>
      <w:r>
        <w:rPr>
          <w:rFonts w:ascii="仿宋_GB2312" w:eastAsia="仿宋_GB2312" w:hint="eastAsia"/>
          <w:sz w:val="32"/>
          <w:szCs w:val="32"/>
        </w:rPr>
        <w:t>保障应用：基于大数据与AI技术的专业（群）与产业适应性的分析生成能力图谱，支撑专业（群）动态调整；围绕专业（群）建设关键环节，制定专业（群）建设质量评价模型，利用大数据与人工</w:t>
      </w:r>
      <w:r>
        <w:rPr>
          <w:rFonts w:ascii="仿宋_GB2312" w:eastAsia="仿宋_GB2312" w:hint="eastAsia"/>
          <w:sz w:val="32"/>
          <w:szCs w:val="32"/>
        </w:rPr>
        <w:lastRenderedPageBreak/>
        <w:t>智能技术，实现建设质量科学、动态评价，促进专业（群）建设改进。</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3.校企合作项目管理服务：构建校企合作项目管理系统，对校企合作项目进行立项、实施、评估和反馈等全过程管理，提高项目管理效率。</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4.实习实</w:t>
      </w:r>
      <w:proofErr w:type="gramStart"/>
      <w:r>
        <w:rPr>
          <w:rFonts w:ascii="仿宋_GB2312" w:eastAsia="仿宋_GB2312" w:hint="eastAsia"/>
          <w:sz w:val="32"/>
          <w:szCs w:val="32"/>
        </w:rPr>
        <w:t>训管理</w:t>
      </w:r>
      <w:proofErr w:type="gramEnd"/>
      <w:r>
        <w:rPr>
          <w:rFonts w:ascii="仿宋_GB2312" w:eastAsia="仿宋_GB2312" w:hint="eastAsia"/>
          <w:sz w:val="32"/>
          <w:szCs w:val="32"/>
        </w:rPr>
        <w:t>服务：建立实习实</w:t>
      </w:r>
      <w:proofErr w:type="gramStart"/>
      <w:r>
        <w:rPr>
          <w:rFonts w:ascii="仿宋_GB2312" w:eastAsia="仿宋_GB2312" w:hint="eastAsia"/>
          <w:sz w:val="32"/>
          <w:szCs w:val="32"/>
        </w:rPr>
        <w:t>训管理</w:t>
      </w:r>
      <w:proofErr w:type="gramEnd"/>
      <w:r>
        <w:rPr>
          <w:rFonts w:ascii="仿宋_GB2312" w:eastAsia="仿宋_GB2312" w:hint="eastAsia"/>
          <w:sz w:val="32"/>
          <w:szCs w:val="32"/>
        </w:rPr>
        <w:t>服务，实现学生实习实训的信息化管理、过程监控和效果评估，保障实习实</w:t>
      </w:r>
      <w:proofErr w:type="gramStart"/>
      <w:r>
        <w:rPr>
          <w:rFonts w:ascii="仿宋_GB2312" w:eastAsia="仿宋_GB2312" w:hint="eastAsia"/>
          <w:sz w:val="32"/>
          <w:szCs w:val="32"/>
        </w:rPr>
        <w:t>训就业</w:t>
      </w:r>
      <w:proofErr w:type="gramEnd"/>
      <w:r>
        <w:rPr>
          <w:rFonts w:ascii="仿宋_GB2312" w:eastAsia="仿宋_GB2312" w:hint="eastAsia"/>
          <w:sz w:val="32"/>
          <w:szCs w:val="32"/>
        </w:rPr>
        <w:t>质量。</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5.产教融合实训基地建设与应用：利用人工智能、大数据等技术，建设数字远程实训平台、虚拟仿真实训基地等，提高学生的实践能力和职业素养。</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六、职业教育国际交流与合作数字化应用能力提升案例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1.国际教育资源：整合国际优质教育资源，支持师生在线学习国际先进技术和理念。</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2.跨国在线课程合作：与国外高校、培训机构等开展跨国在线课程合作，实现标准认证、课程互认、学分互换和学位</w:t>
      </w:r>
      <w:proofErr w:type="gramStart"/>
      <w:r>
        <w:rPr>
          <w:rFonts w:ascii="仿宋_GB2312" w:eastAsia="仿宋_GB2312" w:hint="eastAsia"/>
          <w:sz w:val="32"/>
          <w:szCs w:val="32"/>
        </w:rPr>
        <w:t>互授联授</w:t>
      </w:r>
      <w:proofErr w:type="gramEnd"/>
      <w:r>
        <w:rPr>
          <w:rFonts w:ascii="仿宋_GB2312" w:eastAsia="仿宋_GB2312" w:hint="eastAsia"/>
          <w:sz w:val="32"/>
          <w:szCs w:val="32"/>
        </w:rPr>
        <w:t>等。</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3.国际交流与合作信息服务：搭建国际交流与合作信息平台，发布校</w:t>
      </w:r>
      <w:proofErr w:type="gramStart"/>
      <w:r>
        <w:rPr>
          <w:rFonts w:ascii="仿宋_GB2312" w:eastAsia="仿宋_GB2312" w:hint="eastAsia"/>
          <w:sz w:val="32"/>
          <w:szCs w:val="32"/>
        </w:rPr>
        <w:t>企国际</w:t>
      </w:r>
      <w:proofErr w:type="gramEnd"/>
      <w:r>
        <w:rPr>
          <w:rFonts w:ascii="仿宋_GB2312" w:eastAsia="仿宋_GB2312" w:hint="eastAsia"/>
          <w:sz w:val="32"/>
          <w:szCs w:val="32"/>
        </w:rPr>
        <w:t>交流与合作项目信息，提供职教出海信息对接、智能问答等服务。</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lastRenderedPageBreak/>
        <w:t>4.虚拟国际交流场景：利用虚拟现实等数字技术，构建虚拟国际交流场景，提供沉浸</w:t>
      </w:r>
      <w:proofErr w:type="gramStart"/>
      <w:r>
        <w:rPr>
          <w:rFonts w:ascii="仿宋_GB2312" w:eastAsia="仿宋_GB2312" w:hint="eastAsia"/>
          <w:sz w:val="32"/>
          <w:szCs w:val="32"/>
        </w:rPr>
        <w:t>式国际</w:t>
      </w:r>
      <w:proofErr w:type="gramEnd"/>
      <w:r>
        <w:rPr>
          <w:rFonts w:ascii="仿宋_GB2312" w:eastAsia="仿宋_GB2312" w:hint="eastAsia"/>
          <w:sz w:val="32"/>
          <w:szCs w:val="32"/>
        </w:rPr>
        <w:t>交流体验，拓宽师生的国际视野。</w:t>
      </w:r>
    </w:p>
    <w:p w:rsidR="00DE41B9" w:rsidRDefault="00DE41B9" w:rsidP="00DE41B9">
      <w:pPr>
        <w:widowControl/>
        <w:ind w:firstLineChars="200" w:firstLine="640"/>
        <w:rPr>
          <w:rFonts w:ascii="黑体" w:eastAsia="黑体" w:hAnsi="黑体" w:hint="eastAsia"/>
          <w:sz w:val="32"/>
          <w:szCs w:val="32"/>
        </w:rPr>
      </w:pPr>
      <w:r>
        <w:rPr>
          <w:rFonts w:ascii="黑体" w:eastAsia="黑体" w:hAnsi="黑体" w:hint="eastAsia"/>
          <w:sz w:val="32"/>
          <w:szCs w:val="32"/>
        </w:rPr>
        <w:t>七、数字化和智能化保障机制建设与应用能力提升案例</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1.组织体系建设能力：院校教育数字化领导力提升路径与信息化工作组织机构建设，建立信息化运维管理、安全保障、人员培训、经费保障等机制；</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2.政策与规范应用：以数字化支撑智慧校园编制规划与学校事业发展规划匹配度，科学评价相应标准和规范文件制定有效性与实际执行达成度；</w:t>
      </w:r>
    </w:p>
    <w:p w:rsidR="00DE41B9" w:rsidRDefault="00DE41B9" w:rsidP="00DE41B9">
      <w:pPr>
        <w:widowControl/>
        <w:ind w:firstLineChars="200" w:firstLine="640"/>
        <w:rPr>
          <w:rFonts w:ascii="仿宋_GB2312" w:eastAsia="仿宋_GB2312"/>
          <w:sz w:val="32"/>
          <w:szCs w:val="32"/>
        </w:rPr>
      </w:pPr>
      <w:r>
        <w:rPr>
          <w:rFonts w:ascii="仿宋_GB2312" w:eastAsia="仿宋_GB2312" w:hint="eastAsia"/>
          <w:sz w:val="32"/>
          <w:szCs w:val="32"/>
        </w:rPr>
        <w:t>3.机制建设能力：学校将信息化研究列入科研课题，重视信息化专门人才的引进和培养，建立和完善信息化人才考评和激励机制，开展教育信息化专业人员能力培训。</w:t>
      </w:r>
    </w:p>
    <w:p w:rsidR="006F3198" w:rsidRPr="00DE41B9" w:rsidRDefault="006F3198">
      <w:pPr>
        <w:rPr>
          <w:rFonts w:hint="eastAsia"/>
        </w:rPr>
      </w:pPr>
    </w:p>
    <w:sectPr w:rsidR="006F3198" w:rsidRPr="00DE4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B9"/>
    <w:rsid w:val="003B5D9F"/>
    <w:rsid w:val="003C5883"/>
    <w:rsid w:val="005C1685"/>
    <w:rsid w:val="006F3198"/>
    <w:rsid w:val="00DE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0DFFA-EC32-4C93-B469-CB7A4B2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B9"/>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DE41B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DE41B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E41B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E41B9"/>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E41B9"/>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DE41B9"/>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DE41B9"/>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DE41B9"/>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DE41B9"/>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B9"/>
    <w:rPr>
      <w:rFonts w:cstheme="majorBidi"/>
      <w:color w:val="2F5496" w:themeColor="accent1" w:themeShade="BF"/>
      <w:sz w:val="28"/>
      <w:szCs w:val="28"/>
    </w:rPr>
  </w:style>
  <w:style w:type="character" w:customStyle="1" w:styleId="50">
    <w:name w:val="标题 5 字符"/>
    <w:basedOn w:val="a0"/>
    <w:link w:val="5"/>
    <w:uiPriority w:val="9"/>
    <w:semiHidden/>
    <w:rsid w:val="00DE41B9"/>
    <w:rPr>
      <w:rFonts w:cstheme="majorBidi"/>
      <w:color w:val="2F5496" w:themeColor="accent1" w:themeShade="BF"/>
      <w:sz w:val="24"/>
    </w:rPr>
  </w:style>
  <w:style w:type="character" w:customStyle="1" w:styleId="60">
    <w:name w:val="标题 6 字符"/>
    <w:basedOn w:val="a0"/>
    <w:link w:val="6"/>
    <w:uiPriority w:val="9"/>
    <w:semiHidden/>
    <w:rsid w:val="00DE41B9"/>
    <w:rPr>
      <w:rFonts w:cstheme="majorBidi"/>
      <w:b/>
      <w:bCs/>
      <w:color w:val="2F5496" w:themeColor="accent1" w:themeShade="BF"/>
    </w:rPr>
  </w:style>
  <w:style w:type="character" w:customStyle="1" w:styleId="70">
    <w:name w:val="标题 7 字符"/>
    <w:basedOn w:val="a0"/>
    <w:link w:val="7"/>
    <w:uiPriority w:val="9"/>
    <w:semiHidden/>
    <w:rsid w:val="00DE41B9"/>
    <w:rPr>
      <w:rFonts w:cstheme="majorBidi"/>
      <w:b/>
      <w:bCs/>
      <w:color w:val="595959" w:themeColor="text1" w:themeTint="A6"/>
    </w:rPr>
  </w:style>
  <w:style w:type="character" w:customStyle="1" w:styleId="80">
    <w:name w:val="标题 8 字符"/>
    <w:basedOn w:val="a0"/>
    <w:link w:val="8"/>
    <w:uiPriority w:val="9"/>
    <w:semiHidden/>
    <w:rsid w:val="00DE41B9"/>
    <w:rPr>
      <w:rFonts w:cstheme="majorBidi"/>
      <w:color w:val="595959" w:themeColor="text1" w:themeTint="A6"/>
    </w:rPr>
  </w:style>
  <w:style w:type="character" w:customStyle="1" w:styleId="90">
    <w:name w:val="标题 9 字符"/>
    <w:basedOn w:val="a0"/>
    <w:link w:val="9"/>
    <w:uiPriority w:val="9"/>
    <w:semiHidden/>
    <w:rsid w:val="00DE41B9"/>
    <w:rPr>
      <w:rFonts w:eastAsiaTheme="majorEastAsia" w:cstheme="majorBidi"/>
      <w:color w:val="595959" w:themeColor="text1" w:themeTint="A6"/>
    </w:rPr>
  </w:style>
  <w:style w:type="paragraph" w:styleId="a3">
    <w:name w:val="Title"/>
    <w:basedOn w:val="a"/>
    <w:next w:val="a"/>
    <w:link w:val="a4"/>
    <w:uiPriority w:val="10"/>
    <w:qFormat/>
    <w:rsid w:val="00DE41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E4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B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DE4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B9"/>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DE41B9"/>
    <w:rPr>
      <w:i/>
      <w:iCs/>
      <w:color w:val="404040" w:themeColor="text1" w:themeTint="BF"/>
    </w:rPr>
  </w:style>
  <w:style w:type="paragraph" w:styleId="a9">
    <w:name w:val="List Paragraph"/>
    <w:basedOn w:val="a"/>
    <w:uiPriority w:val="34"/>
    <w:qFormat/>
    <w:rsid w:val="00DE41B9"/>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DE41B9"/>
    <w:rPr>
      <w:i/>
      <w:iCs/>
      <w:color w:val="2F5496" w:themeColor="accent1" w:themeShade="BF"/>
    </w:rPr>
  </w:style>
  <w:style w:type="paragraph" w:styleId="ab">
    <w:name w:val="Intense Quote"/>
    <w:basedOn w:val="a"/>
    <w:next w:val="a"/>
    <w:link w:val="ac"/>
    <w:uiPriority w:val="30"/>
    <w:qFormat/>
    <w:rsid w:val="00DE41B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DE41B9"/>
    <w:rPr>
      <w:i/>
      <w:iCs/>
      <w:color w:val="2F5496" w:themeColor="accent1" w:themeShade="BF"/>
    </w:rPr>
  </w:style>
  <w:style w:type="character" w:styleId="ad">
    <w:name w:val="Intense Reference"/>
    <w:basedOn w:val="a0"/>
    <w:uiPriority w:val="32"/>
    <w:qFormat/>
    <w:rsid w:val="00DE4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1073</Characters>
  <Application>Microsoft Office Word</Application>
  <DocSecurity>0</DocSecurity>
  <Lines>67</Lines>
  <Paragraphs>60</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2025-05-29T03:15:00Z</dcterms:created>
  <dcterms:modified xsi:type="dcterms:W3CDTF">2025-05-29T03:16:00Z</dcterms:modified>
</cp:coreProperties>
</file>