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42934">
      <w:pPr>
        <w:keepNext w:val="0"/>
        <w:keepLines w:val="0"/>
        <w:pageBreakBefore w:val="0"/>
        <w:widowControl w:val="0"/>
        <w:kinsoku/>
        <w:wordWrap/>
        <w:overflowPunct/>
        <w:topLinePunct w:val="0"/>
        <w:autoSpaceDE/>
        <w:autoSpaceDN/>
        <w:bidi w:val="0"/>
        <w:adjustRightInd/>
        <w:snapToGrid/>
        <w:spacing w:line="1760" w:lineRule="exact"/>
        <w:ind w:left="546" w:leftChars="260" w:right="544" w:rightChars="259"/>
        <w:jc w:val="distribute"/>
        <w:textAlignment w:val="auto"/>
        <w:rPr>
          <w:rFonts w:hint="eastAsia" w:ascii="方正小标宋_GBK" w:hAnsi="方正小标宋_GBK" w:eastAsia="方正小标宋_GBK" w:cs="方正小标宋_GBK"/>
          <w:color w:val="FF0000"/>
          <w:w w:val="80"/>
          <w:sz w:val="96"/>
          <w:szCs w:val="96"/>
        </w:rPr>
      </w:pPr>
      <w:r>
        <w:rPr>
          <w:rFonts w:hint="eastAsia" w:ascii="方正小标宋_GBK" w:hAnsi="方正小标宋_GBK" w:eastAsia="方正小标宋_GBK" w:cs="方正小标宋_GBK"/>
          <w:color w:val="FF0000"/>
          <w:w w:val="80"/>
          <w:sz w:val="96"/>
          <w:szCs w:val="96"/>
        </w:rPr>
        <w:t>苏州市教育局</w:t>
      </w:r>
    </w:p>
    <w:p w14:paraId="46661AEC">
      <w:pPr>
        <w:spacing w:line="460" w:lineRule="exact"/>
        <w:jc w:val="center"/>
        <w:rPr>
          <w:rFonts w:ascii="Times New Roman"/>
          <w:sz w:val="32"/>
          <w:szCs w:val="32"/>
        </w:rPr>
      </w:pPr>
    </w:p>
    <w:p w14:paraId="665B8A9B">
      <w:pPr>
        <w:spacing w:line="570" w:lineRule="exact"/>
        <w:jc w:val="center"/>
        <w:rPr>
          <w:rFonts w:ascii="仿宋" w:hAnsi="仿宋" w:eastAsia="仿宋"/>
          <w:snapToGrid w:val="0"/>
          <w:kern w:val="0"/>
          <w:sz w:val="32"/>
          <w:szCs w:val="32"/>
        </w:rPr>
      </w:pPr>
      <w:r>
        <w:rPr>
          <w:rFonts w:hint="eastAsia" w:ascii="仿宋" w:hAnsi="仿宋" w:eastAsia="仿宋"/>
          <w:snapToGrid w:val="0"/>
          <w:kern w:val="0"/>
          <w:sz w:val="32"/>
          <w:szCs w:val="32"/>
        </w:rPr>
        <w:t>苏教</w:t>
      </w:r>
      <w:r>
        <w:rPr>
          <w:rFonts w:hint="eastAsia" w:ascii="仿宋" w:hAnsi="仿宋" w:eastAsia="仿宋"/>
          <w:snapToGrid w:val="0"/>
          <w:kern w:val="0"/>
          <w:sz w:val="32"/>
          <w:szCs w:val="32"/>
          <w:lang w:eastAsia="zh-CN"/>
        </w:rPr>
        <w:t>师</w:t>
      </w:r>
      <w:r>
        <w:rPr>
          <w:rFonts w:hint="eastAsia" w:ascii="仿宋" w:hAnsi="仿宋" w:eastAsia="仿宋"/>
          <w:snapToGrid w:val="0"/>
          <w:kern w:val="0"/>
          <w:sz w:val="32"/>
          <w:szCs w:val="32"/>
        </w:rPr>
        <w:t>〔</w:t>
      </w:r>
      <w:r>
        <w:rPr>
          <w:rFonts w:hint="eastAsia" w:ascii="仿宋" w:hAnsi="仿宋" w:eastAsia="仿宋"/>
          <w:snapToGrid w:val="0"/>
          <w:kern w:val="0"/>
          <w:sz w:val="32"/>
          <w:szCs w:val="32"/>
          <w:lang w:eastAsia="zh-CN"/>
        </w:rPr>
        <w:t>2026</w:t>
      </w:r>
      <w:r>
        <w:rPr>
          <w:rFonts w:hint="eastAsia" w:ascii="仿宋" w:hAnsi="仿宋" w:eastAsia="仿宋"/>
          <w:snapToGrid w:val="0"/>
          <w:kern w:val="0"/>
          <w:sz w:val="32"/>
          <w:szCs w:val="32"/>
        </w:rPr>
        <w:t>〕</w:t>
      </w:r>
      <w:r>
        <w:rPr>
          <w:rFonts w:hint="eastAsia" w:ascii="仿宋" w:hAnsi="仿宋" w:eastAsia="仿宋"/>
          <w:snapToGrid w:val="0"/>
          <w:kern w:val="0"/>
          <w:sz w:val="32"/>
          <w:szCs w:val="32"/>
          <w:lang w:val="en-US" w:eastAsia="zh-CN"/>
        </w:rPr>
        <w:t>2</w:t>
      </w:r>
      <w:r>
        <w:rPr>
          <w:rFonts w:hint="eastAsia" w:ascii="仿宋" w:hAnsi="仿宋" w:eastAsia="仿宋"/>
          <w:snapToGrid w:val="0"/>
          <w:kern w:val="0"/>
          <w:sz w:val="32"/>
          <w:szCs w:val="32"/>
        </w:rPr>
        <w:t>号</w:t>
      </w:r>
    </w:p>
    <w:p w14:paraId="29FEB7B2">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黑体" w:eastAsia="黑体"/>
          <w:color w:val="FF0000"/>
          <w:sz w:val="52"/>
          <w:szCs w:val="52"/>
        </w:rPr>
      </w:pPr>
      <w: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148590</wp:posOffset>
                </wp:positionV>
                <wp:extent cx="5615940" cy="635"/>
                <wp:effectExtent l="0" t="19050" r="7620" b="26035"/>
                <wp:wrapNone/>
                <wp:docPr id="1" name="Line 18"/>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38100">
                          <a:solidFill>
                            <a:srgbClr val="FF0000"/>
                          </a:solidFill>
                          <a:round/>
                        </a:ln>
                        <a:effectLst/>
                      </wps:spPr>
                      <wps:bodyPr/>
                    </wps:wsp>
                  </a:graphicData>
                </a:graphic>
              </wp:anchor>
            </w:drawing>
          </mc:Choice>
          <mc:Fallback>
            <w:pict>
              <v:line id="Line 18" o:spid="_x0000_s1026" o:spt="20" style="position:absolute;left:0pt;margin-left:0.55pt;margin-top:11.7pt;height:0.05pt;width:442.2pt;z-index:251659264;mso-width-relative:page;mso-height-relative:page;" filled="f" stroked="t" coordsize="21600,21600" o:gfxdata="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ZUv7Y1wAAAAcBAAAPAAAAAAAAAAEAIAAA&#10;ACIAAABkcnMvZG93bnJldi54bWxQSwECFAAUAAAACACHTuJAxwhHctQBAACxAwAADgAAAAAAAAAB&#10;ACAAAAAmAQAAZHJzL2Uyb0RvYy54bWxQSwUGAAAAAAYABgBZAQAAbAUAAAAA&#10;">
                <v:fill on="f" focussize="0,0"/>
                <v:stroke weight="3pt" color="#FF0000" joinstyle="round"/>
                <v:imagedata o:title=""/>
                <o:lock v:ext="edit" aspectratio="f"/>
              </v:line>
            </w:pict>
          </mc:Fallback>
        </mc:AlternateContent>
      </w:r>
    </w:p>
    <w:p w14:paraId="15877089">
      <w:pPr>
        <w:pStyle w:val="10"/>
        <w:bidi w:val="0"/>
        <w:rPr>
          <w:rFonts w:hint="eastAsia"/>
        </w:rPr>
      </w:pPr>
      <w:r>
        <w:rPr>
          <w:rFonts w:hint="eastAsia"/>
        </w:rPr>
        <w:t>关于</w:t>
      </w:r>
      <w:r>
        <w:rPr>
          <w:rFonts w:hint="eastAsia"/>
          <w:lang w:val="en-US" w:eastAsia="zh-CN"/>
        </w:rPr>
        <w:t>开展</w:t>
      </w:r>
      <w:r>
        <w:rPr>
          <w:rFonts w:hint="eastAsia"/>
        </w:rPr>
        <w:t>苏州市中小学学科带头人</w:t>
      </w:r>
    </w:p>
    <w:p w14:paraId="50038459">
      <w:pPr>
        <w:pStyle w:val="10"/>
        <w:bidi w:val="0"/>
        <w:rPr>
          <w:rFonts w:hint="eastAsia"/>
        </w:rPr>
      </w:pPr>
      <w:r>
        <w:rPr>
          <w:rFonts w:hint="eastAsia"/>
          <w:lang w:val="en-US" w:eastAsia="zh-CN"/>
        </w:rPr>
        <w:t>申报推荐</w:t>
      </w:r>
      <w:r>
        <w:rPr>
          <w:rFonts w:hint="eastAsia"/>
        </w:rPr>
        <w:t>工作的通知</w:t>
      </w:r>
    </w:p>
    <w:p w14:paraId="68A6E4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sz w:val="32"/>
          <w:szCs w:val="32"/>
          <w:lang w:eastAsia="zh-CN"/>
        </w:rPr>
      </w:pPr>
    </w:p>
    <w:p w14:paraId="54BEF76F">
      <w:pPr>
        <w:pStyle w:val="11"/>
        <w:bidi w:val="0"/>
        <w:rPr>
          <w:rFonts w:hint="eastAsia"/>
        </w:rPr>
      </w:pPr>
      <w:r>
        <w:rPr>
          <w:rFonts w:hint="eastAsia"/>
          <w:lang w:eastAsia="zh-CN"/>
        </w:rPr>
        <w:t>各县级市（区）教育局</w:t>
      </w:r>
      <w:r>
        <w:rPr>
          <w:rFonts w:hint="eastAsia"/>
        </w:rPr>
        <w:t>（教体文旅委），各直属学校（单位）：</w:t>
      </w:r>
    </w:p>
    <w:p w14:paraId="1A8DCCF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为加强</w:t>
      </w:r>
      <w:r>
        <w:rPr>
          <w:rFonts w:hint="eastAsia" w:hAnsi="仿宋_GB2312" w:cs="仿宋_GB2312"/>
          <w:color w:val="auto"/>
          <w:sz w:val="32"/>
          <w:szCs w:val="32"/>
          <w:highlight w:val="none"/>
          <w:lang w:eastAsia="zh-CN"/>
        </w:rPr>
        <w:t>我市中小学教师队伍</w:t>
      </w:r>
      <w:r>
        <w:rPr>
          <w:rFonts w:hint="eastAsia" w:ascii="仿宋_GB2312" w:hAnsi="仿宋_GB2312" w:eastAsia="仿宋_GB2312" w:cs="仿宋_GB2312"/>
          <w:color w:val="auto"/>
          <w:sz w:val="32"/>
          <w:szCs w:val="32"/>
          <w:highlight w:val="none"/>
        </w:rPr>
        <w:t>建设，促进教师专业发展</w:t>
      </w:r>
      <w:r>
        <w:rPr>
          <w:rFonts w:hint="eastAsia" w:hAnsi="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素养提升，</w:t>
      </w:r>
      <w:r>
        <w:rPr>
          <w:rFonts w:hint="eastAsia" w:hAnsi="仿宋_GB2312" w:cs="仿宋_GB2312"/>
          <w:color w:val="auto"/>
          <w:sz w:val="32"/>
          <w:szCs w:val="32"/>
          <w:highlight w:val="none"/>
          <w:lang w:eastAsia="zh-CN"/>
        </w:rPr>
        <w:t>充分发挥骨干教师的示范引领作用，</w:t>
      </w:r>
      <w:r>
        <w:rPr>
          <w:rFonts w:hint="eastAsia" w:ascii="仿宋_GB2312" w:hAnsi="仿宋_GB2312" w:eastAsia="仿宋_GB2312" w:cs="仿宋_GB2312"/>
          <w:color w:val="auto"/>
          <w:sz w:val="32"/>
          <w:szCs w:val="32"/>
          <w:highlight w:val="none"/>
        </w:rPr>
        <w:t>进一步提高全市中小学</w:t>
      </w:r>
      <w:r>
        <w:rPr>
          <w:rFonts w:hint="eastAsia" w:hAnsi="仿宋_GB2312" w:cs="仿宋_GB2312"/>
          <w:color w:val="auto"/>
          <w:sz w:val="32"/>
          <w:szCs w:val="32"/>
          <w:highlight w:val="none"/>
          <w:lang w:eastAsia="zh-CN"/>
        </w:rPr>
        <w:t>教育教学</w:t>
      </w:r>
      <w:r>
        <w:rPr>
          <w:rFonts w:hint="eastAsia" w:ascii="仿宋_GB2312" w:hAnsi="仿宋_GB2312" w:eastAsia="仿宋_GB2312" w:cs="仿宋_GB2312"/>
          <w:color w:val="auto"/>
          <w:sz w:val="32"/>
          <w:szCs w:val="32"/>
          <w:highlight w:val="none"/>
        </w:rPr>
        <w:t>质量，经研究，</w:t>
      </w:r>
      <w:r>
        <w:rPr>
          <w:rFonts w:hint="eastAsia" w:hAnsi="仿宋_GB2312" w:cs="仿宋_GB2312"/>
          <w:color w:val="auto"/>
          <w:sz w:val="32"/>
          <w:szCs w:val="32"/>
          <w:highlight w:val="none"/>
          <w:lang w:val="en-US" w:eastAsia="zh-CN"/>
        </w:rPr>
        <w:t>决定组织开展新一批</w:t>
      </w:r>
      <w:r>
        <w:rPr>
          <w:rFonts w:hint="eastAsia" w:ascii="仿宋_GB2312" w:hAnsi="仿宋_GB2312" w:eastAsia="仿宋_GB2312" w:cs="仿宋_GB2312"/>
          <w:color w:val="auto"/>
          <w:sz w:val="32"/>
          <w:szCs w:val="32"/>
          <w:highlight w:val="none"/>
        </w:rPr>
        <w:t>苏州市中小学学科带头人</w:t>
      </w:r>
      <w:r>
        <w:rPr>
          <w:rFonts w:hint="eastAsia" w:hAnsi="仿宋_GB2312" w:cs="仿宋_GB2312"/>
          <w:color w:val="auto"/>
          <w:sz w:val="32"/>
          <w:szCs w:val="32"/>
          <w:highlight w:val="none"/>
          <w:lang w:val="en-US" w:eastAsia="zh-CN"/>
        </w:rPr>
        <w:t>申报推荐及认定</w:t>
      </w:r>
      <w:r>
        <w:rPr>
          <w:rFonts w:hint="eastAsia" w:ascii="仿宋_GB2312" w:hAnsi="仿宋_GB2312" w:eastAsia="仿宋_GB2312" w:cs="仿宋_GB2312"/>
          <w:color w:val="auto"/>
          <w:sz w:val="32"/>
          <w:szCs w:val="32"/>
          <w:highlight w:val="none"/>
        </w:rPr>
        <w:t>工作</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现将</w:t>
      </w:r>
      <w:r>
        <w:rPr>
          <w:rFonts w:hint="eastAsia" w:ascii="仿宋_GB2312" w:hAnsi="仿宋_GB2312" w:eastAsia="仿宋_GB2312" w:cs="仿宋_GB2312"/>
          <w:color w:val="auto"/>
          <w:sz w:val="32"/>
          <w:szCs w:val="32"/>
          <w:highlight w:val="none"/>
        </w:rPr>
        <w:t>有关事项通知如下。</w:t>
      </w:r>
    </w:p>
    <w:p w14:paraId="1A3808E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一、学科带头人类别</w:t>
      </w:r>
    </w:p>
    <w:p w14:paraId="69EDA2D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中小学学科带头人具体分为中小学学科教学类、教育科研类、职业教育类、德育类共4个类别。学科带头人申报按具体类别进行，同一推荐对象不得兼报。</w:t>
      </w:r>
    </w:p>
    <w:p w14:paraId="26B36AFF">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二、学科带头人推荐对象</w:t>
      </w:r>
    </w:p>
    <w:p w14:paraId="5F1FB32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全市中小学校</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含</w:t>
      </w:r>
      <w:r>
        <w:rPr>
          <w:rFonts w:hint="eastAsia" w:ascii="仿宋_GB2312" w:hAnsi="仿宋_GB2312" w:eastAsia="仿宋_GB2312" w:cs="仿宋_GB2312"/>
          <w:color w:val="auto"/>
          <w:sz w:val="32"/>
          <w:szCs w:val="32"/>
          <w:highlight w:val="none"/>
        </w:rPr>
        <w:t>幼儿园</w:t>
      </w:r>
      <w:r>
        <w:rPr>
          <w:rFonts w:hint="eastAsia" w:hAnsi="仿宋_GB2312" w:cs="仿宋_GB2312"/>
          <w:color w:val="auto"/>
          <w:sz w:val="32"/>
          <w:szCs w:val="32"/>
          <w:highlight w:val="none"/>
          <w:lang w:eastAsia="zh-CN"/>
        </w:rPr>
        <w:t>、</w:t>
      </w:r>
      <w:r>
        <w:rPr>
          <w:rFonts w:hint="eastAsia" w:hAnsi="仿宋_GB2312" w:cs="仿宋_GB2312"/>
          <w:color w:val="auto"/>
          <w:sz w:val="32"/>
          <w:szCs w:val="32"/>
          <w:highlight w:val="none"/>
          <w:lang w:val="en-US" w:eastAsia="zh-CN"/>
        </w:rPr>
        <w:t>中职校）以及教科研训等教育机构在职在岗</w:t>
      </w:r>
      <w:r>
        <w:rPr>
          <w:rFonts w:hint="eastAsia" w:ascii="仿宋_GB2312" w:hAnsi="仿宋_GB2312" w:eastAsia="仿宋_GB2312" w:cs="仿宋_GB2312"/>
          <w:color w:val="auto"/>
          <w:sz w:val="32"/>
          <w:szCs w:val="32"/>
          <w:highlight w:val="none"/>
        </w:rPr>
        <w:t>教师。</w:t>
      </w:r>
    </w:p>
    <w:p w14:paraId="0BB783C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三、学科带头人</w:t>
      </w:r>
      <w:r>
        <w:rPr>
          <w:rFonts w:hint="eastAsia" w:ascii="黑体" w:hAnsi="黑体" w:eastAsia="黑体"/>
          <w:color w:val="auto"/>
          <w:sz w:val="32"/>
          <w:szCs w:val="32"/>
          <w:highlight w:val="none"/>
          <w:lang w:val="en-US" w:eastAsia="zh-CN"/>
        </w:rPr>
        <w:t>推荐</w:t>
      </w:r>
      <w:r>
        <w:rPr>
          <w:rFonts w:ascii="黑体" w:hAnsi="黑体" w:eastAsia="黑体"/>
          <w:color w:val="auto"/>
          <w:sz w:val="32"/>
          <w:szCs w:val="32"/>
          <w:highlight w:val="none"/>
        </w:rPr>
        <w:t>条件</w:t>
      </w:r>
    </w:p>
    <w:p w14:paraId="6BB9B9C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olor w:val="auto"/>
          <w:sz w:val="32"/>
          <w:szCs w:val="32"/>
          <w:highlight w:val="none"/>
        </w:rPr>
      </w:pPr>
      <w:r>
        <w:rPr>
          <w:rFonts w:ascii="楷体" w:hAnsi="楷体" w:eastAsia="楷体"/>
          <w:color w:val="auto"/>
          <w:sz w:val="32"/>
          <w:szCs w:val="32"/>
          <w:highlight w:val="none"/>
        </w:rPr>
        <w:t>（一）基本条件</w:t>
      </w:r>
    </w:p>
    <w:p w14:paraId="080CAD2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忠诚教育事业，立志教书育人，有良好的师德素养。</w:t>
      </w:r>
    </w:p>
    <w:p w14:paraId="4BD085A7">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积极参与学生思想教育工作，担任过班主任或者课外活动指导教师等教育管理工作，关注学生身心健康，教育效果显著。</w:t>
      </w:r>
    </w:p>
    <w:p w14:paraId="4DB5D00F">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有较先进的教育教学理念，有扎实的专业知识和教学基本功，有较强的教育科研能力。</w:t>
      </w:r>
    </w:p>
    <w:p w14:paraId="1079879A">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积极参与教育教学改革实践，并取得较为显著的成果和经验，形成自己的教育教学特色，在全市本学科或专业范围内有较高的知名度，受到同行和所教学生的赞誉。</w:t>
      </w:r>
    </w:p>
    <w:p w14:paraId="5C9440C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教学工作量饱满，有两轮学段循环教学经历或者三年毕业班教学经历，且成绩突出。按规定参加市教师专业素养竞赛且成绩优良。</w:t>
      </w:r>
    </w:p>
    <w:p w14:paraId="02A7A56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本科以上学历，</w:t>
      </w:r>
      <w:r>
        <w:rPr>
          <w:rFonts w:hint="eastAsia" w:hAnsi="仿宋_GB2312" w:cs="仿宋_GB2312"/>
          <w:strike w:val="0"/>
          <w:dstrike w:val="0"/>
          <w:color w:val="auto"/>
          <w:sz w:val="32"/>
          <w:szCs w:val="32"/>
          <w:highlight w:val="none"/>
          <w:lang w:val="en-US" w:eastAsia="zh-CN"/>
        </w:rPr>
        <w:t>具有</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学科带头人</w:t>
      </w:r>
      <w:r>
        <w:rPr>
          <w:rFonts w:hint="eastAsia" w:hAnsi="仿宋_GB2312" w:cs="仿宋_GB2312"/>
          <w:color w:val="auto"/>
          <w:sz w:val="32"/>
          <w:szCs w:val="32"/>
          <w:highlight w:val="none"/>
          <w:lang w:eastAsia="zh-CN"/>
        </w:rPr>
        <w:t>称号</w:t>
      </w:r>
      <w:r>
        <w:rPr>
          <w:rFonts w:hint="eastAsia" w:ascii="仿宋_GB2312" w:hAnsi="仿宋_GB2312" w:eastAsia="仿宋_GB2312" w:cs="仿宋_GB2312"/>
          <w:color w:val="auto"/>
          <w:sz w:val="32"/>
          <w:szCs w:val="32"/>
          <w:highlight w:val="none"/>
        </w:rPr>
        <w:t>。义务教育学校</w:t>
      </w:r>
      <w:r>
        <w:rPr>
          <w:rFonts w:hint="eastAsia" w:hAnsi="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教师原则上应有不少于一年的交流或支教经历。</w:t>
      </w:r>
    </w:p>
    <w:p w14:paraId="37AD6C4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olor w:val="auto"/>
          <w:sz w:val="32"/>
          <w:szCs w:val="32"/>
          <w:highlight w:val="none"/>
        </w:rPr>
      </w:pPr>
      <w:r>
        <w:rPr>
          <w:rFonts w:ascii="楷体" w:hAnsi="楷体" w:eastAsia="楷体"/>
          <w:color w:val="auto"/>
          <w:sz w:val="32"/>
          <w:szCs w:val="32"/>
          <w:highlight w:val="none"/>
        </w:rPr>
        <w:t>（二）各类别具体条件</w:t>
      </w:r>
    </w:p>
    <w:p w14:paraId="43E98865">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中小学学科教学类</w:t>
      </w:r>
    </w:p>
    <w:p w14:paraId="3BC0C917">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（1）遵循教育教学规律，模范执行教学“七认真”，课堂教学评价优秀，近五年教学成绩优秀。教科研训人员指导本区域本学科教育教学成效显著。</w:t>
      </w:r>
    </w:p>
    <w:p w14:paraId="440EBA48">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（2）在基本功、</w:t>
      </w:r>
      <w:r>
        <w:rPr>
          <w:rFonts w:hint="eastAsia" w:hAnsi="仿宋_GB2312" w:cs="仿宋_GB2312"/>
          <w:color w:val="auto"/>
          <w:sz w:val="32"/>
          <w:szCs w:val="32"/>
          <w:highlight w:val="none"/>
          <w:lang w:val="en-US" w:eastAsia="zh-CN"/>
        </w:rPr>
        <w:t>优质</w:t>
      </w:r>
      <w:r>
        <w:rPr>
          <w:rFonts w:hint="eastAsia" w:ascii="仿宋_GB2312" w:hAnsi="仿宋_GB2312" w:eastAsia="仿宋_GB2312" w:cs="仿宋_GB2312"/>
          <w:color w:val="auto"/>
          <w:sz w:val="32"/>
          <w:szCs w:val="32"/>
          <w:highlight w:val="none"/>
        </w:rPr>
        <w:t>课或教师专业素养竞赛（把握学科能力</w:t>
      </w:r>
      <w:r>
        <w:rPr>
          <w:rFonts w:hint="eastAsia" w:hAnsi="仿宋_GB2312" w:cs="仿宋_GB2312"/>
          <w:color w:val="auto"/>
          <w:sz w:val="32"/>
          <w:szCs w:val="32"/>
          <w:highlight w:val="none"/>
          <w:lang w:val="en-US" w:eastAsia="zh-CN"/>
        </w:rPr>
        <w:t>竞赛</w:t>
      </w:r>
      <w:r>
        <w:rPr>
          <w:rFonts w:hint="eastAsia" w:ascii="仿宋_GB2312" w:hAnsi="仿宋_GB2312" w:eastAsia="仿宋_GB2312" w:cs="仿宋_GB2312"/>
          <w:color w:val="auto"/>
          <w:sz w:val="32"/>
          <w:szCs w:val="32"/>
          <w:highlight w:val="none"/>
        </w:rPr>
        <w:t>）中获市级二等奖以上。近五年开设5次以上</w:t>
      </w:r>
      <w:r>
        <w:rPr>
          <w:rFonts w:hint="eastAsia" w:hAnsi="仿宋_GB2312" w:cs="仿宋_GB2312"/>
          <w:color w:val="auto"/>
          <w:sz w:val="32"/>
          <w:szCs w:val="32"/>
          <w:highlight w:val="none"/>
          <w:lang w:eastAsia="zh-CN"/>
        </w:rPr>
        <w:t>申报学科</w:t>
      </w:r>
      <w:r>
        <w:rPr>
          <w:rFonts w:hint="eastAsia" w:ascii="仿宋_GB2312" w:hAnsi="仿宋_GB2312" w:eastAsia="仿宋_GB2312" w:cs="仿宋_GB2312"/>
          <w:color w:val="auto"/>
          <w:sz w:val="32"/>
          <w:szCs w:val="32"/>
          <w:highlight w:val="none"/>
        </w:rPr>
        <w:t>公开课（其中至少市级2次或者市级1次区级2次），辐射面广示范性强。教科研训人员近五年须开设5次以上市级公开课或学术性专题讲座（其中市级公开课3次以上），辐射面广示范性强。</w:t>
      </w:r>
    </w:p>
    <w:p w14:paraId="5C80B49D">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（3）近五年在市级以上刊物发表</w:t>
      </w:r>
      <w:r>
        <w:rPr>
          <w:rFonts w:hint="eastAsia" w:hAnsi="仿宋_GB2312" w:cs="仿宋_GB2312"/>
          <w:color w:val="auto"/>
          <w:sz w:val="32"/>
          <w:szCs w:val="32"/>
          <w:highlight w:val="none"/>
          <w:lang w:eastAsia="zh-CN"/>
        </w:rPr>
        <w:t>申报学科</w:t>
      </w:r>
      <w:r>
        <w:rPr>
          <w:rFonts w:hint="eastAsia" w:ascii="仿宋_GB2312" w:hAnsi="仿宋_GB2312" w:eastAsia="仿宋_GB2312" w:cs="仿宋_GB2312"/>
          <w:color w:val="auto"/>
          <w:sz w:val="32"/>
          <w:szCs w:val="32"/>
          <w:highlight w:val="none"/>
        </w:rPr>
        <w:t>教学论文，或在优秀论文</w:t>
      </w:r>
      <w:r>
        <w:rPr>
          <w:rFonts w:hint="eastAsia" w:hAnsi="仿宋_GB2312" w:cs="仿宋_GB2312"/>
          <w:color w:val="auto"/>
          <w:sz w:val="32"/>
          <w:szCs w:val="32"/>
          <w:highlight w:val="none"/>
          <w:lang w:val="en-US" w:eastAsia="zh-CN"/>
        </w:rPr>
        <w:t>竞赛</w:t>
      </w:r>
      <w:r>
        <w:rPr>
          <w:rFonts w:hint="eastAsia" w:ascii="仿宋_GB2312" w:hAnsi="仿宋_GB2312" w:eastAsia="仿宋_GB2312" w:cs="仿宋_GB2312"/>
          <w:color w:val="auto"/>
          <w:sz w:val="32"/>
          <w:szCs w:val="32"/>
          <w:highlight w:val="none"/>
        </w:rPr>
        <w:t>中获市级二等奖以上至少3篇（其中省级发表1篇以上）。教科研训人员近五年须在省级以上教育教学刊物上发表</w:t>
      </w:r>
      <w:r>
        <w:rPr>
          <w:rFonts w:hint="eastAsia" w:hAnsi="仿宋_GB2312" w:cs="仿宋_GB2312"/>
          <w:color w:val="auto"/>
          <w:sz w:val="32"/>
          <w:szCs w:val="32"/>
          <w:highlight w:val="none"/>
          <w:lang w:eastAsia="zh-CN"/>
        </w:rPr>
        <w:t>申报学科</w:t>
      </w:r>
      <w:r>
        <w:rPr>
          <w:rFonts w:hint="eastAsia" w:ascii="仿宋_GB2312" w:hAnsi="仿宋_GB2312" w:eastAsia="仿宋_GB2312" w:cs="仿宋_GB2312"/>
          <w:color w:val="auto"/>
          <w:sz w:val="32"/>
          <w:szCs w:val="32"/>
          <w:highlight w:val="none"/>
        </w:rPr>
        <w:t>教学论文至少5篇。</w:t>
      </w:r>
    </w:p>
    <w:p w14:paraId="4B22D82C">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教育科研类</w:t>
      </w:r>
    </w:p>
    <w:p w14:paraId="610A7B9C">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（1）遵循教育教学规律，模范执行教学“七认真”，课堂教学评价优秀，近五年教学成绩优秀。</w:t>
      </w:r>
    </w:p>
    <w:p w14:paraId="0097D4F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（2）近五年主持市级以上教育科学规划课题或作为核心成员</w:t>
      </w:r>
      <w:r>
        <w:rPr>
          <w:rFonts w:hint="eastAsia" w:hAnsi="仿宋_GB2312" w:cs="仿宋_GB2312"/>
          <w:color w:val="auto"/>
          <w:sz w:val="32"/>
          <w:szCs w:val="32"/>
          <w:highlight w:val="none"/>
          <w:lang w:eastAsia="zh-CN"/>
        </w:rPr>
        <w:t>（前</w:t>
      </w:r>
      <w:r>
        <w:rPr>
          <w:rFonts w:hint="default" w:hAnsi="仿宋_GB2312" w:cs="仿宋_GB2312"/>
          <w:color w:val="auto"/>
          <w:sz w:val="32"/>
          <w:szCs w:val="32"/>
          <w:highlight w:val="none"/>
          <w:lang w:val="en-US" w:eastAsia="zh-CN"/>
        </w:rPr>
        <w:t>3</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与省级教育科学规划课题（教研课题、职教教改课题）的研究并已结题，通过课题研究，促进学校或学科教学明显进步。教科研训人员近五年主持省级教育科学规划课题（教研课题、职教教改课题）或者作为核心成员参与全国教育科学规划课题的研究并已结题。</w:t>
      </w:r>
    </w:p>
    <w:p w14:paraId="056F24F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（3）近五年围绕教育教学工作或主持（参与）的课题，在核心期刊发表较高质量论文2篇以上，或在省级以上教育教学刊物上发表较高质量论文5篇以上</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教科研训人员近五年须在省级以上刊物发表教育教学论文5篇以上（其中核心期刊至少2篇）。</w:t>
      </w:r>
      <w:r>
        <w:rPr>
          <w:rFonts w:hint="eastAsia" w:hAnsi="仿宋_GB2312" w:cs="仿宋_GB2312"/>
          <w:color w:val="auto"/>
          <w:sz w:val="32"/>
          <w:szCs w:val="32"/>
          <w:highlight w:val="none"/>
          <w:lang w:eastAsia="zh-CN"/>
        </w:rPr>
        <w:t>其中，</w:t>
      </w:r>
      <w:r>
        <w:rPr>
          <w:rFonts w:hint="eastAsia" w:ascii="仿宋_GB2312" w:hAnsi="仿宋_GB2312" w:eastAsia="仿宋_GB2312" w:cs="仿宋_GB2312"/>
          <w:color w:val="auto"/>
          <w:sz w:val="32"/>
          <w:szCs w:val="32"/>
          <w:highlight w:val="none"/>
        </w:rPr>
        <w:t>至少有1篇论文与本人主持或参与的课题相关。</w:t>
      </w:r>
    </w:p>
    <w:p w14:paraId="006E04A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（4）组织、指导本单位或本地区教育科研取得显著成效，获得市级以上教育教学成果奖（教育科学优秀成果奖、教育研究成果奖），或获得市级以上教育科研先进个人或市级以上综合荣誉。</w:t>
      </w:r>
    </w:p>
    <w:p w14:paraId="03EB050D">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职业教育类</w:t>
      </w:r>
    </w:p>
    <w:p w14:paraId="08DD64AC">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（1）遵循教育教学规律，模范执行教学“七认真”。近三年每年都有企业锻炼培训经历，服务一线实践累计2个月以上，并取得与专业相关的职业资格证书（高级工以上）。</w:t>
      </w:r>
    </w:p>
    <w:p w14:paraId="107D190B">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（2）在职业院校教学大赛等竞赛中获市级二等奖以上，且近五年开设5次以上</w:t>
      </w:r>
      <w:r>
        <w:rPr>
          <w:rFonts w:hint="eastAsia" w:ascii="仿宋_GB2312" w:hAnsi="仿宋_GB2312" w:eastAsia="仿宋_GB2312" w:cs="仿宋_GB2312"/>
          <w:color w:val="auto"/>
          <w:sz w:val="32"/>
          <w:szCs w:val="32"/>
          <w:highlight w:val="none"/>
          <w:shd w:val="clear" w:color="auto" w:fill="FFFFFF"/>
        </w:rPr>
        <w:t>公开课</w:t>
      </w:r>
      <w:r>
        <w:rPr>
          <w:rFonts w:hint="eastAsia" w:ascii="仿宋_GB2312" w:hAnsi="仿宋_GB2312" w:eastAsia="仿宋_GB2312" w:cs="仿宋_GB2312"/>
          <w:color w:val="auto"/>
          <w:sz w:val="32"/>
          <w:szCs w:val="32"/>
          <w:highlight w:val="none"/>
        </w:rPr>
        <w:t>（其中至少市级2次或者市级1次区级2次），辐射面广示范性强。教科研训人员近五年须开设5次以上市级公开课或学术性专题讲座（其中市级公开课3次以上），辐射面广示范性强。</w:t>
      </w:r>
    </w:p>
    <w:p w14:paraId="4E296A78">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（3）参加教育主管部门举办的技能大赛获市级二等奖以上；或指导学生参加教育主管部门举办的技能、创新创业大赛获市级一等奖以上；或创作的作品被省级专业机构收藏、发表。</w:t>
      </w:r>
    </w:p>
    <w:p w14:paraId="3D29778C">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（4）在推进学校产教结合中发挥积极作用。组织或参与以服务教育、服务经济为宗旨的产品研发或提供技术服务，并取得良好的教学效益、社会效益和经济效益。近五年公开发表专业教学论文或在优秀论文</w:t>
      </w:r>
      <w:r>
        <w:rPr>
          <w:rFonts w:hint="eastAsia" w:hAnsi="仿宋_GB2312" w:cs="仿宋_GB2312"/>
          <w:color w:val="auto"/>
          <w:sz w:val="32"/>
          <w:szCs w:val="32"/>
          <w:highlight w:val="none"/>
          <w:lang w:val="en-US" w:eastAsia="zh-CN"/>
        </w:rPr>
        <w:t>竞赛</w:t>
      </w:r>
      <w:r>
        <w:rPr>
          <w:rFonts w:hint="eastAsia" w:ascii="仿宋_GB2312" w:hAnsi="仿宋_GB2312" w:eastAsia="仿宋_GB2312" w:cs="仿宋_GB2312"/>
          <w:color w:val="auto"/>
          <w:sz w:val="32"/>
          <w:szCs w:val="32"/>
          <w:highlight w:val="none"/>
        </w:rPr>
        <w:t>中获市级二等奖以上至少3篇（其中省级发表1篇以上），或出版教材（编写中承担1/3以上）至少3部，或出版论著（编写中承担1/3以上）至少1部。教科研训人员近五年须在省级以上教育教学刊物上发表本专业教学论文至少5篇。</w:t>
      </w:r>
    </w:p>
    <w:p w14:paraId="2F48E6D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（5）文化课教师参照中小学学科教学类带头人条件。</w:t>
      </w:r>
    </w:p>
    <w:p w14:paraId="3CD4C65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德育类</w:t>
      </w:r>
    </w:p>
    <w:p w14:paraId="623FDB2B">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（1）遵循教育教学规律，模范执行教学“七认真”，课堂教学评价优秀，近五年教学成绩优秀。</w:t>
      </w:r>
    </w:p>
    <w:p w14:paraId="521ACCF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（2）坚持立德树人根本任务，在学校德育工作、班主任工作、团队活动、心理健康教育等方面工作有特色，取得突出成绩，受到学生、家长和同行好评。</w:t>
      </w:r>
    </w:p>
    <w:p w14:paraId="0DA4FF99">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（3）获得市级以上教育行政部门德育类</w:t>
      </w:r>
      <w:r>
        <w:rPr>
          <w:rFonts w:hint="eastAsia" w:hAnsi="仿宋_GB2312" w:cs="仿宋_GB2312"/>
          <w:color w:val="auto"/>
          <w:sz w:val="32"/>
          <w:szCs w:val="32"/>
          <w:highlight w:val="none"/>
          <w:lang w:val="en-US" w:eastAsia="zh-CN"/>
        </w:rPr>
        <w:t>荣誉</w:t>
      </w:r>
      <w:r>
        <w:rPr>
          <w:rFonts w:hint="eastAsia" w:ascii="仿宋_GB2312" w:hAnsi="仿宋_GB2312" w:eastAsia="仿宋_GB2312" w:cs="仿宋_GB2312"/>
          <w:color w:val="auto"/>
          <w:sz w:val="32"/>
          <w:szCs w:val="32"/>
          <w:highlight w:val="none"/>
        </w:rPr>
        <w:t>或综合荣誉，开设市级以上德育类公开课，辐射面广示范性强，或在德育类优质课、基本功竞赛中获市级二等奖以上。</w:t>
      </w:r>
    </w:p>
    <w:p w14:paraId="7D022746">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（4）围绕德育工作主持或作为核心成员</w:t>
      </w:r>
      <w:r>
        <w:rPr>
          <w:rFonts w:hint="eastAsia" w:hAnsi="仿宋_GB2312" w:cs="仿宋_GB2312"/>
          <w:color w:val="auto"/>
          <w:sz w:val="32"/>
          <w:szCs w:val="32"/>
          <w:highlight w:val="none"/>
          <w:lang w:eastAsia="zh-CN"/>
        </w:rPr>
        <w:t>（前</w:t>
      </w:r>
      <w:r>
        <w:rPr>
          <w:rFonts w:hint="eastAsia" w:hAnsi="仿宋_GB2312" w:cs="仿宋_GB2312"/>
          <w:color w:val="auto"/>
          <w:sz w:val="32"/>
          <w:szCs w:val="32"/>
          <w:highlight w:val="none"/>
          <w:lang w:val="en-US" w:eastAsia="zh-CN"/>
        </w:rPr>
        <w:t>3</w:t>
      </w:r>
      <w:r>
        <w:rPr>
          <w:rFonts w:hint="eastAsia"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参与市级以上研究课题并已结题，近五年围绕德育工作公开发表论文或在优秀论文</w:t>
      </w:r>
      <w:r>
        <w:rPr>
          <w:rFonts w:hint="eastAsia" w:hAnsi="仿宋_GB2312" w:cs="仿宋_GB2312"/>
          <w:color w:val="auto"/>
          <w:sz w:val="32"/>
          <w:szCs w:val="32"/>
          <w:highlight w:val="none"/>
          <w:lang w:val="en-US" w:eastAsia="zh-CN"/>
        </w:rPr>
        <w:t>竞赛</w:t>
      </w:r>
      <w:r>
        <w:rPr>
          <w:rFonts w:hint="eastAsia" w:ascii="仿宋_GB2312" w:hAnsi="仿宋_GB2312" w:eastAsia="仿宋_GB2312" w:cs="仿宋_GB2312"/>
          <w:color w:val="auto"/>
          <w:sz w:val="32"/>
          <w:szCs w:val="32"/>
          <w:highlight w:val="none"/>
        </w:rPr>
        <w:t>中获市级二等奖以上至少3篇（其中省级发表1篇以上）。</w:t>
      </w:r>
    </w:p>
    <w:p w14:paraId="535FB19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四、学科带头人推荐</w:t>
      </w:r>
      <w:r>
        <w:rPr>
          <w:rFonts w:hint="eastAsia" w:ascii="黑体" w:hAnsi="黑体" w:eastAsia="黑体"/>
          <w:color w:val="auto"/>
          <w:sz w:val="32"/>
          <w:szCs w:val="32"/>
          <w:highlight w:val="none"/>
          <w:lang w:val="en-US" w:eastAsia="zh-CN"/>
        </w:rPr>
        <w:t>认定</w:t>
      </w:r>
      <w:r>
        <w:rPr>
          <w:rFonts w:ascii="黑体" w:hAnsi="黑体" w:eastAsia="黑体"/>
          <w:color w:val="auto"/>
          <w:sz w:val="32"/>
          <w:szCs w:val="32"/>
          <w:highlight w:val="none"/>
        </w:rPr>
        <w:t>程序</w:t>
      </w:r>
    </w:p>
    <w:p w14:paraId="4DC4732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（一）个人申报</w:t>
      </w:r>
    </w:p>
    <w:p w14:paraId="1BD4C8D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符合条件的教师向所在学校（单位）提出申请，并按规定提交申报材料。</w:t>
      </w:r>
    </w:p>
    <w:p w14:paraId="46D95C5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（二）学校（单位）推荐</w:t>
      </w:r>
    </w:p>
    <w:p w14:paraId="257155F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学校（单位）建立推荐考核组，在对申报对象进行综合考核</w:t>
      </w:r>
      <w:r>
        <w:rPr>
          <w:rFonts w:hint="eastAsia" w:hAnsi="仿宋_GB2312" w:cs="仿宋_GB2312"/>
          <w:color w:val="auto"/>
          <w:sz w:val="32"/>
          <w:szCs w:val="32"/>
          <w:highlight w:val="none"/>
          <w:lang w:eastAsia="zh-CN"/>
        </w:rPr>
        <w:t>（含学生满意度测评和同行测评）</w:t>
      </w:r>
      <w:r>
        <w:rPr>
          <w:rFonts w:hint="eastAsia" w:ascii="仿宋_GB2312" w:hAnsi="仿宋_GB2312" w:eastAsia="仿宋_GB2312" w:cs="仿宋_GB2312"/>
          <w:color w:val="auto"/>
          <w:sz w:val="32"/>
          <w:szCs w:val="32"/>
          <w:highlight w:val="none"/>
        </w:rPr>
        <w:t>的基础上确定拟推荐人选，并在本单位公示栏公示</w:t>
      </w:r>
      <w:r>
        <w:rPr>
          <w:rFonts w:hint="eastAsia" w:hAnsi="仿宋_GB2312" w:cs="仿宋_GB2312"/>
          <w:color w:val="auto"/>
          <w:sz w:val="32"/>
          <w:szCs w:val="32"/>
          <w:highlight w:val="none"/>
          <w:lang w:eastAsia="zh-CN"/>
        </w:rPr>
        <w:t>三</w:t>
      </w:r>
      <w:r>
        <w:rPr>
          <w:rFonts w:hint="eastAsia" w:hAnsi="仿宋_GB2312" w:cs="仿宋_GB2312"/>
          <w:color w:val="auto"/>
          <w:sz w:val="32"/>
          <w:szCs w:val="32"/>
          <w:highlight w:val="none"/>
          <w:lang w:val="en-US" w:eastAsia="zh-CN"/>
        </w:rPr>
        <w:t>个工作日</w:t>
      </w:r>
      <w:r>
        <w:rPr>
          <w:rFonts w:hint="eastAsia" w:ascii="仿宋_GB2312" w:hAnsi="仿宋_GB2312" w:eastAsia="仿宋_GB2312" w:cs="仿宋_GB2312"/>
          <w:color w:val="auto"/>
          <w:sz w:val="32"/>
          <w:szCs w:val="32"/>
          <w:highlight w:val="none"/>
        </w:rPr>
        <w:t>，无异议后报送教育主管部门。</w:t>
      </w:r>
    </w:p>
    <w:p w14:paraId="7CCA6893">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（三）主管部门审核</w:t>
      </w:r>
    </w:p>
    <w:p w14:paraId="64886592">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市（区）教育局</w:t>
      </w:r>
      <w:r>
        <w:rPr>
          <w:rFonts w:hint="eastAsia" w:ascii="仿宋_GB2312" w:hAnsi="仿宋_GB2312" w:eastAsia="仿宋_GB2312" w:cs="仿宋_GB2312"/>
          <w:color w:val="auto"/>
          <w:sz w:val="32"/>
          <w:szCs w:val="32"/>
          <w:highlight w:val="none"/>
          <w:shd w:val="clear" w:color="auto" w:fill="FFFFFF"/>
        </w:rPr>
        <w:t>指导各地教师发展中心（教研室、教科室）</w:t>
      </w:r>
      <w:r>
        <w:rPr>
          <w:rFonts w:hint="eastAsia" w:ascii="仿宋_GB2312" w:hAnsi="仿宋_GB2312" w:eastAsia="仿宋_GB2312" w:cs="仿宋_GB2312"/>
          <w:color w:val="auto"/>
          <w:sz w:val="32"/>
          <w:szCs w:val="32"/>
          <w:highlight w:val="none"/>
        </w:rPr>
        <w:t>建立初审委员会，组织开展课堂教学评议，对所辖学校（单位）推荐的申报人员</w:t>
      </w:r>
      <w:r>
        <w:rPr>
          <w:rFonts w:hint="eastAsia" w:hAnsi="仿宋_GB2312" w:cs="仿宋_GB2312"/>
          <w:color w:val="auto"/>
          <w:sz w:val="32"/>
          <w:szCs w:val="32"/>
          <w:highlight w:val="none"/>
          <w:lang w:eastAsia="zh-CN"/>
        </w:rPr>
        <w:t>的师德表现、教学能力、教科研水平等作出综合评价</w:t>
      </w:r>
      <w:r>
        <w:rPr>
          <w:rFonts w:hint="eastAsia" w:ascii="仿宋_GB2312" w:hAnsi="仿宋_GB2312" w:eastAsia="仿宋_GB2312" w:cs="仿宋_GB2312"/>
          <w:color w:val="auto"/>
          <w:sz w:val="32"/>
          <w:szCs w:val="32"/>
          <w:highlight w:val="none"/>
        </w:rPr>
        <w:t>，确定推荐人选，公示</w:t>
      </w:r>
      <w:r>
        <w:rPr>
          <w:rFonts w:hint="eastAsia" w:hAnsi="仿宋_GB2312" w:cs="仿宋_GB2312"/>
          <w:color w:val="auto"/>
          <w:sz w:val="32"/>
          <w:szCs w:val="32"/>
          <w:highlight w:val="none"/>
          <w:lang w:val="en-US" w:eastAsia="zh-CN"/>
        </w:rPr>
        <w:t>三个工作日</w:t>
      </w:r>
      <w:r>
        <w:rPr>
          <w:rFonts w:hint="eastAsia" w:ascii="仿宋_GB2312" w:hAnsi="仿宋_GB2312" w:eastAsia="仿宋_GB2312" w:cs="仿宋_GB2312"/>
          <w:color w:val="auto"/>
          <w:sz w:val="32"/>
          <w:szCs w:val="32"/>
          <w:highlight w:val="none"/>
        </w:rPr>
        <w:t>无异议后报送苏州市教育局。苏州市教育局直属学校（单位）推荐的申报人员的课堂教学评议及相关初审事项由市教科院组织进行。</w:t>
      </w:r>
    </w:p>
    <w:p w14:paraId="50AE947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楷体" w:hAnsi="楷体" w:eastAsia="楷体" w:cs="楷体"/>
          <w:color w:val="auto"/>
          <w:sz w:val="32"/>
          <w:szCs w:val="32"/>
          <w:highlight w:val="none"/>
        </w:rPr>
      </w:pPr>
      <w:r>
        <w:rPr>
          <w:rFonts w:hint="eastAsia" w:ascii="楷体" w:hAnsi="楷体" w:eastAsia="楷体" w:cs="楷体"/>
          <w:color w:val="auto"/>
          <w:sz w:val="32"/>
          <w:szCs w:val="32"/>
          <w:highlight w:val="none"/>
        </w:rPr>
        <w:t>（四）评委会评审</w:t>
      </w:r>
    </w:p>
    <w:p w14:paraId="1CDA120B">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市教科院组建学科带头人评审委员会（以下简称评委会），评委会评审工作经报备市教育局后，组织开展评审并提出拟通过人选名单，经市教育局同意后，在市教科院网站进行公示。</w:t>
      </w:r>
    </w:p>
    <w:p w14:paraId="74B77068">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olor w:val="auto"/>
          <w:sz w:val="32"/>
          <w:szCs w:val="32"/>
          <w:highlight w:val="none"/>
        </w:rPr>
      </w:pPr>
      <w:r>
        <w:rPr>
          <w:rFonts w:ascii="黑体" w:hAnsi="黑体" w:eastAsia="黑体"/>
          <w:color w:val="auto"/>
          <w:sz w:val="32"/>
          <w:szCs w:val="32"/>
          <w:highlight w:val="none"/>
        </w:rPr>
        <w:t>五、学科带头人推荐名额</w:t>
      </w:r>
    </w:p>
    <w:p w14:paraId="11BE95B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根据各</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市（区）专任教师人数及结构，本次</w:t>
      </w:r>
      <w:r>
        <w:rPr>
          <w:rFonts w:hint="eastAsia" w:hAnsi="仿宋_GB2312" w:cs="仿宋_GB2312"/>
          <w:color w:val="auto"/>
          <w:sz w:val="32"/>
          <w:szCs w:val="32"/>
          <w:highlight w:val="none"/>
          <w:lang w:val="en-US" w:eastAsia="zh-CN"/>
        </w:rPr>
        <w:t>共</w:t>
      </w:r>
      <w:r>
        <w:rPr>
          <w:rFonts w:hint="eastAsia" w:ascii="仿宋_GB2312" w:hAnsi="仿宋_GB2312" w:eastAsia="仿宋_GB2312" w:cs="仿宋_GB2312"/>
          <w:color w:val="auto"/>
          <w:sz w:val="32"/>
          <w:szCs w:val="32"/>
          <w:highlight w:val="none"/>
        </w:rPr>
        <w:t>下达推荐名额</w:t>
      </w:r>
      <w:r>
        <w:rPr>
          <w:rFonts w:hint="eastAsia" w:hAnsi="仿宋_GB2312" w:cs="仿宋_GB2312"/>
          <w:color w:val="auto"/>
          <w:sz w:val="32"/>
          <w:szCs w:val="32"/>
          <w:highlight w:val="none"/>
          <w:lang w:val="en-US" w:eastAsia="zh-CN"/>
        </w:rPr>
        <w:t>780</w:t>
      </w:r>
      <w:r>
        <w:rPr>
          <w:rFonts w:hint="eastAsia" w:ascii="仿宋_GB2312" w:hAnsi="仿宋_GB2312" w:eastAsia="仿宋_GB2312" w:cs="仿宋_GB2312"/>
          <w:color w:val="auto"/>
          <w:sz w:val="32"/>
          <w:szCs w:val="32"/>
          <w:highlight w:val="none"/>
        </w:rPr>
        <w:t>名（见附件1）。各</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市（区）学科带头人推荐人数，应统筹考虑各类别、各学段教师数。在推荐学科教学类对象时，非考试学科推荐对象不得少于10%。为促进教育均衡发展，各</w:t>
      </w:r>
      <w:r>
        <w:rPr>
          <w:rFonts w:hint="eastAsia" w:hAnsi="仿宋_GB2312" w:cs="仿宋_GB2312"/>
          <w:color w:val="auto"/>
          <w:sz w:val="32"/>
          <w:szCs w:val="32"/>
          <w:highlight w:val="none"/>
          <w:lang w:eastAsia="zh-CN"/>
        </w:rPr>
        <w:t>县级</w:t>
      </w:r>
      <w:r>
        <w:rPr>
          <w:rFonts w:hint="eastAsia" w:ascii="仿宋_GB2312" w:hAnsi="仿宋_GB2312" w:eastAsia="仿宋_GB2312" w:cs="仿宋_GB2312"/>
          <w:color w:val="auto"/>
          <w:sz w:val="32"/>
          <w:szCs w:val="32"/>
          <w:highlight w:val="none"/>
        </w:rPr>
        <w:t>市（区）的推荐名额中乡村教师推荐对象占推荐总数的比例不少于10%，在符合基本条件的情况下，乡村教师优先考虑</w:t>
      </w:r>
      <w:r>
        <w:rPr>
          <w:rFonts w:hint="eastAsia" w:hAnsi="仿宋_GB2312" w:cs="仿宋_GB2312"/>
          <w:color w:val="auto"/>
          <w:sz w:val="32"/>
          <w:szCs w:val="32"/>
          <w:highlight w:val="none"/>
          <w:lang w:eastAsia="zh-CN"/>
        </w:rPr>
        <w:t>。</w:t>
      </w:r>
    </w:p>
    <w:p w14:paraId="295706D0">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ascii="黑体" w:hAnsi="黑体" w:eastAsia="黑体"/>
          <w:color w:val="auto"/>
          <w:sz w:val="32"/>
          <w:szCs w:val="32"/>
          <w:highlight w:val="none"/>
        </w:rPr>
      </w:pPr>
      <w:r>
        <w:rPr>
          <w:rFonts w:ascii="黑体" w:hAnsi="黑体" w:eastAsia="黑体"/>
          <w:color w:val="auto"/>
          <w:sz w:val="32"/>
          <w:szCs w:val="32"/>
          <w:highlight w:val="none"/>
        </w:rPr>
        <w:t>六、</w:t>
      </w:r>
      <w:r>
        <w:rPr>
          <w:rFonts w:hint="eastAsia" w:ascii="黑体" w:hAnsi="黑体" w:eastAsia="黑体"/>
          <w:color w:val="auto"/>
          <w:sz w:val="32"/>
          <w:szCs w:val="32"/>
          <w:highlight w:val="none"/>
        </w:rPr>
        <w:t>有关说明</w:t>
      </w:r>
    </w:p>
    <w:p w14:paraId="0FE88074">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（一）本通知中凡涉及学历、任职时间、论文发表、</w:t>
      </w:r>
      <w:r>
        <w:rPr>
          <w:rFonts w:hint="eastAsia" w:hAnsi="仿宋_GB2312" w:cs="仿宋_GB2312"/>
          <w:color w:val="auto"/>
          <w:sz w:val="32"/>
          <w:szCs w:val="32"/>
          <w:highlight w:val="none"/>
          <w:lang w:val="en-US" w:eastAsia="zh-CN"/>
        </w:rPr>
        <w:t>荣誉</w:t>
      </w:r>
      <w:r>
        <w:rPr>
          <w:rFonts w:hint="eastAsia" w:ascii="仿宋_GB2312" w:hAnsi="仿宋_GB2312" w:eastAsia="仿宋_GB2312" w:cs="仿宋_GB2312"/>
          <w:color w:val="auto"/>
          <w:sz w:val="32"/>
          <w:szCs w:val="32"/>
          <w:highlight w:val="none"/>
        </w:rPr>
        <w:t>奖励、课题鉴定等时间均截至202</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hAnsi="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月31日。本通知中规定的“近五年”指的是20</w:t>
      </w:r>
      <w:r>
        <w:rPr>
          <w:rFonts w:hint="eastAsia" w:hAnsi="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年9月1日至202</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hAnsi="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月31日。</w:t>
      </w:r>
    </w:p>
    <w:p w14:paraId="55E9A7EE">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（二）本通知中涉及的“以上”均含本级。如“市级以上”含市级，“3次以上”含3次。</w:t>
      </w:r>
    </w:p>
    <w:p w14:paraId="6BC5E4A1">
      <w:pPr>
        <w:keepNext w:val="0"/>
        <w:keepLines w:val="0"/>
        <w:pageBreakBefore w:val="0"/>
        <w:widowControl w:val="0"/>
        <w:shd w:val="clear" w:color="auto" w:fill="auto"/>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（三）外地引进教师的市级学科带头人</w:t>
      </w:r>
      <w:r>
        <w:rPr>
          <w:rFonts w:hint="eastAsia" w:hAnsi="仿宋_GB2312" w:cs="仿宋_GB2312"/>
          <w:color w:val="auto"/>
          <w:sz w:val="32"/>
          <w:szCs w:val="32"/>
          <w:highlight w:val="none"/>
          <w:lang w:eastAsia="zh-CN"/>
        </w:rPr>
        <w:t>评审认定</w:t>
      </w:r>
      <w:r>
        <w:rPr>
          <w:rFonts w:hint="eastAsia" w:ascii="仿宋_GB2312" w:hAnsi="仿宋_GB2312" w:eastAsia="仿宋_GB2312" w:cs="仿宋_GB2312"/>
          <w:color w:val="auto"/>
          <w:sz w:val="32"/>
          <w:szCs w:val="32"/>
          <w:highlight w:val="none"/>
        </w:rPr>
        <w:t>工作参照以上要求执行，名额不受限制，申报材料请注明转评。</w:t>
      </w:r>
    </w:p>
    <w:p w14:paraId="2572488D">
      <w:pPr>
        <w:ind w:firstLine="640" w:firstLineChars="200"/>
        <w:rPr>
          <w:rFonts w:hint="eastAsia" w:ascii="仿宋" w:hAnsi="仿宋" w:eastAsia="仿宋" w:cs="仿宋"/>
          <w:sz w:val="32"/>
          <w:szCs w:val="32"/>
        </w:rPr>
      </w:pPr>
    </w:p>
    <w:p w14:paraId="298311A4">
      <w:pPr>
        <w:ind w:firstLine="640" w:firstLineChars="200"/>
        <w:rPr>
          <w:rFonts w:hint="eastAsia" w:ascii="仿宋" w:hAnsi="仿宋" w:eastAsia="仿宋" w:cs="仿宋"/>
          <w:sz w:val="32"/>
          <w:szCs w:val="32"/>
        </w:rPr>
      </w:pPr>
      <w:bookmarkStart w:id="0" w:name="_GoBack"/>
      <w:bookmarkEnd w:id="0"/>
    </w:p>
    <w:p w14:paraId="57554438">
      <w:pPr>
        <w:wordWrap w:val="0"/>
        <w:ind w:right="1260" w:rightChars="600"/>
        <w:jc w:val="right"/>
        <w:rPr>
          <w:rFonts w:ascii="仿宋" w:hAnsi="仿宋" w:eastAsia="仿宋"/>
          <w:sz w:val="32"/>
          <w:szCs w:val="32"/>
        </w:rPr>
      </w:pPr>
      <w:r>
        <w:rPr>
          <w:rFonts w:ascii="仿宋" w:hAnsi="仿宋" w:eastAsia="仿宋"/>
          <w:sz w:val="32"/>
          <w:szCs w:val="32"/>
        </w:rPr>
        <w:t>苏州市教育局</w:t>
      </w:r>
    </w:p>
    <w:p w14:paraId="72D4A1E3">
      <w:pPr>
        <w:wordWrap w:val="0"/>
        <w:ind w:right="840" w:rightChars="400"/>
        <w:jc w:val="right"/>
        <w:rPr>
          <w:rFonts w:hint="eastAsia" w:ascii="仿宋" w:hAnsi="仿宋" w:eastAsia="仿宋"/>
          <w:sz w:val="32"/>
          <w:szCs w:val="32"/>
          <w:lang w:val="en-US" w:eastAsia="zh-CN"/>
        </w:rPr>
      </w:pPr>
      <w:r>
        <w:rPr>
          <w:rFonts w:hint="eastAsia" w:ascii="仿宋" w:hAnsi="仿宋" w:eastAsia="仿宋"/>
          <w:sz w:val="32"/>
          <w:szCs w:val="32"/>
          <w:lang w:eastAsia="zh-CN"/>
        </w:rPr>
        <w:t>2026</w:t>
      </w:r>
      <w:r>
        <w:rPr>
          <w:rFonts w:ascii="仿宋" w:hAnsi="仿宋" w:eastAsia="仿宋"/>
          <w:sz w:val="32"/>
          <w:szCs w:val="32"/>
        </w:rPr>
        <w:t>年</w:t>
      </w:r>
      <w:r>
        <w:rPr>
          <w:rFonts w:hint="eastAsia" w:ascii="仿宋" w:hAnsi="仿宋" w:eastAsia="仿宋"/>
          <w:sz w:val="32"/>
          <w:szCs w:val="32"/>
          <w:lang w:val="en-US" w:eastAsia="zh-CN"/>
        </w:rPr>
        <w:t>1</w:t>
      </w:r>
      <w:r>
        <w:rPr>
          <w:rFonts w:ascii="仿宋" w:hAnsi="仿宋" w:eastAsia="仿宋"/>
          <w:sz w:val="32"/>
          <w:szCs w:val="32"/>
        </w:rPr>
        <w:t>月</w:t>
      </w:r>
      <w:r>
        <w:rPr>
          <w:rFonts w:hint="eastAsia" w:ascii="仿宋" w:hAnsi="仿宋" w:eastAsia="仿宋"/>
          <w:sz w:val="32"/>
          <w:szCs w:val="32"/>
          <w:lang w:val="en-US" w:eastAsia="zh-CN"/>
        </w:rPr>
        <w:t>9</w:t>
      </w:r>
      <w:r>
        <w:rPr>
          <w:rFonts w:ascii="仿宋" w:hAnsi="仿宋" w:eastAsia="仿宋"/>
          <w:sz w:val="32"/>
          <w:szCs w:val="32"/>
        </w:rPr>
        <w:t>日</w:t>
      </w:r>
      <w:r>
        <w:rPr>
          <w:rFonts w:hint="eastAsia" w:ascii="仿宋" w:hAnsi="仿宋" w:eastAsia="仿宋"/>
          <w:sz w:val="32"/>
          <w:szCs w:val="32"/>
          <w:lang w:val="en-US" w:eastAsia="zh-CN"/>
        </w:rPr>
        <w:t xml:space="preserve"> </w:t>
      </w:r>
    </w:p>
    <w:p w14:paraId="3B44CB3F">
      <w:pPr>
        <w:pStyle w:val="3"/>
        <w:bidi w:val="0"/>
      </w:pPr>
    </w:p>
    <w:sectPr>
      <w:headerReference r:id="rId4" w:type="first"/>
      <w:footerReference r:id="rId7" w:type="first"/>
      <w:headerReference r:id="rId3" w:type="default"/>
      <w:footerReference r:id="rId5" w:type="default"/>
      <w:footerReference r:id="rId6" w:type="even"/>
      <w:pgSz w:w="11907" w:h="16840"/>
      <w:pgMar w:top="2041" w:right="1417" w:bottom="2041" w:left="1417" w:header="851" w:footer="1587" w:gutter="227"/>
      <w:pgNumType w:fmt="numberInDash"/>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9E261B-EA84-44D9-8419-917FAE8257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E30F651-574A-4A9F-A3F3-2FC15A15CE26}"/>
  </w:font>
  <w:font w:name="仿宋">
    <w:panose1 w:val="02010609060101010101"/>
    <w:charset w:val="86"/>
    <w:family w:val="modern"/>
    <w:pitch w:val="default"/>
    <w:sig w:usb0="800002BF" w:usb1="38CF7CFA" w:usb2="00000016" w:usb3="00000000" w:csb0="00040001" w:csb1="00000000"/>
    <w:embedRegular r:id="rId3" w:fontKey="{E1001725-E01C-400D-BE13-4EF65D0C2108}"/>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A3C7833D-C30D-4B2D-80F1-F19904A6A40A}"/>
  </w:font>
  <w:font w:name="方正小标宋_GBK">
    <w:altName w:val="Arial Unicode MS"/>
    <w:panose1 w:val="02000000000000000000"/>
    <w:charset w:val="86"/>
    <w:family w:val="auto"/>
    <w:pitch w:val="default"/>
    <w:sig w:usb0="00000000" w:usb1="00000000" w:usb2="00000000" w:usb3="00000000" w:csb0="00040000" w:csb1="00000000"/>
    <w:embedRegular r:id="rId5" w:fontKey="{85524CE1-91F1-40D9-8C58-CA001421C71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68F4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48F1D">
    <w:pPr>
      <w:pStyle w:val="3"/>
      <w:framePr w:wrap="around" w:vAnchor="text" w:hAnchor="margin" w:xAlign="center" w:y="1"/>
      <w:rPr>
        <w:rStyle w:val="8"/>
        <w:rFonts w:ascii="宋体" w:hAnsi="宋体" w:eastAsia="宋体"/>
        <w:sz w:val="28"/>
        <w:szCs w:val="28"/>
      </w:rPr>
    </w:pP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- 2 -</w:t>
    </w:r>
    <w:r>
      <w:rPr>
        <w:rFonts w:ascii="宋体" w:hAnsi="宋体" w:eastAsia="宋体"/>
        <w:sz w:val="28"/>
        <w:szCs w:val="28"/>
      </w:rPr>
      <w:fldChar w:fldCharType="end"/>
    </w:r>
  </w:p>
  <w:p w14:paraId="5531E514">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CD7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8887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2C04">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drawingGridHorizontalSpacing w:val="10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3YTJjMjUwZGEyZjJiODFhMTlhYmEzNjdhOWVlZTUifQ=="/>
  </w:docVars>
  <w:rsids>
    <w:rsidRoot w:val="60ED5B07"/>
    <w:rsid w:val="00045292"/>
    <w:rsid w:val="000803F5"/>
    <w:rsid w:val="00082101"/>
    <w:rsid w:val="000B622A"/>
    <w:rsid w:val="000C204F"/>
    <w:rsid w:val="000C3B70"/>
    <w:rsid w:val="001015E8"/>
    <w:rsid w:val="00113B13"/>
    <w:rsid w:val="001244D7"/>
    <w:rsid w:val="00127206"/>
    <w:rsid w:val="0013613B"/>
    <w:rsid w:val="00136994"/>
    <w:rsid w:val="00155558"/>
    <w:rsid w:val="00170750"/>
    <w:rsid w:val="001B4BB5"/>
    <w:rsid w:val="001E1A7A"/>
    <w:rsid w:val="001F4FDA"/>
    <w:rsid w:val="001F6740"/>
    <w:rsid w:val="00205064"/>
    <w:rsid w:val="00224806"/>
    <w:rsid w:val="00271781"/>
    <w:rsid w:val="00275F81"/>
    <w:rsid w:val="00284939"/>
    <w:rsid w:val="002B484F"/>
    <w:rsid w:val="002B72F5"/>
    <w:rsid w:val="002C01D3"/>
    <w:rsid w:val="002C53F0"/>
    <w:rsid w:val="002E56A4"/>
    <w:rsid w:val="002E7B43"/>
    <w:rsid w:val="002F5677"/>
    <w:rsid w:val="003109A8"/>
    <w:rsid w:val="003168B0"/>
    <w:rsid w:val="00322EAE"/>
    <w:rsid w:val="00331D07"/>
    <w:rsid w:val="003322F1"/>
    <w:rsid w:val="00351D37"/>
    <w:rsid w:val="00363833"/>
    <w:rsid w:val="0038526F"/>
    <w:rsid w:val="00390A7B"/>
    <w:rsid w:val="00391B10"/>
    <w:rsid w:val="003C316A"/>
    <w:rsid w:val="003E16C4"/>
    <w:rsid w:val="003F3FD2"/>
    <w:rsid w:val="004076DD"/>
    <w:rsid w:val="0042736D"/>
    <w:rsid w:val="00455C99"/>
    <w:rsid w:val="00463FE2"/>
    <w:rsid w:val="004852FE"/>
    <w:rsid w:val="00490EB1"/>
    <w:rsid w:val="0049110A"/>
    <w:rsid w:val="00495309"/>
    <w:rsid w:val="004A2E29"/>
    <w:rsid w:val="004B2169"/>
    <w:rsid w:val="004B618A"/>
    <w:rsid w:val="004B626E"/>
    <w:rsid w:val="004C5FC4"/>
    <w:rsid w:val="004E4E36"/>
    <w:rsid w:val="004F67D6"/>
    <w:rsid w:val="004F6DCA"/>
    <w:rsid w:val="00525143"/>
    <w:rsid w:val="00545DC4"/>
    <w:rsid w:val="00554CA5"/>
    <w:rsid w:val="0055512D"/>
    <w:rsid w:val="005568DE"/>
    <w:rsid w:val="00560E55"/>
    <w:rsid w:val="00582D09"/>
    <w:rsid w:val="0058530A"/>
    <w:rsid w:val="005A2FA0"/>
    <w:rsid w:val="005C2E4F"/>
    <w:rsid w:val="005D6720"/>
    <w:rsid w:val="005D7665"/>
    <w:rsid w:val="0060470C"/>
    <w:rsid w:val="006151D5"/>
    <w:rsid w:val="006721B8"/>
    <w:rsid w:val="00692AEB"/>
    <w:rsid w:val="006A7E9C"/>
    <w:rsid w:val="006B33F9"/>
    <w:rsid w:val="006B58E2"/>
    <w:rsid w:val="006C3ADF"/>
    <w:rsid w:val="006E1B4A"/>
    <w:rsid w:val="006F6DF7"/>
    <w:rsid w:val="00724B7A"/>
    <w:rsid w:val="007316E9"/>
    <w:rsid w:val="00741B66"/>
    <w:rsid w:val="0075124D"/>
    <w:rsid w:val="007863ED"/>
    <w:rsid w:val="007A519A"/>
    <w:rsid w:val="008144A5"/>
    <w:rsid w:val="00815BDF"/>
    <w:rsid w:val="00817FA3"/>
    <w:rsid w:val="00851202"/>
    <w:rsid w:val="00867029"/>
    <w:rsid w:val="00872179"/>
    <w:rsid w:val="00876921"/>
    <w:rsid w:val="00892BFD"/>
    <w:rsid w:val="00895067"/>
    <w:rsid w:val="008B50C4"/>
    <w:rsid w:val="008D5EF8"/>
    <w:rsid w:val="00921922"/>
    <w:rsid w:val="009270C5"/>
    <w:rsid w:val="00933378"/>
    <w:rsid w:val="00961CE0"/>
    <w:rsid w:val="009636EF"/>
    <w:rsid w:val="00967F5A"/>
    <w:rsid w:val="0097493F"/>
    <w:rsid w:val="00981264"/>
    <w:rsid w:val="00990029"/>
    <w:rsid w:val="00991C72"/>
    <w:rsid w:val="00993E5D"/>
    <w:rsid w:val="009A3748"/>
    <w:rsid w:val="009C39E3"/>
    <w:rsid w:val="009C4710"/>
    <w:rsid w:val="009D0535"/>
    <w:rsid w:val="00A41F29"/>
    <w:rsid w:val="00A536CF"/>
    <w:rsid w:val="00AC37A4"/>
    <w:rsid w:val="00AD4CC3"/>
    <w:rsid w:val="00AF4EB8"/>
    <w:rsid w:val="00B32A2E"/>
    <w:rsid w:val="00B70DA9"/>
    <w:rsid w:val="00B75AC5"/>
    <w:rsid w:val="00B76435"/>
    <w:rsid w:val="00B76FE1"/>
    <w:rsid w:val="00B871A7"/>
    <w:rsid w:val="00B90A4D"/>
    <w:rsid w:val="00B91DE4"/>
    <w:rsid w:val="00B95A09"/>
    <w:rsid w:val="00BA14C3"/>
    <w:rsid w:val="00BA572C"/>
    <w:rsid w:val="00BC0400"/>
    <w:rsid w:val="00BE0B14"/>
    <w:rsid w:val="00BF60FA"/>
    <w:rsid w:val="00C420CA"/>
    <w:rsid w:val="00C615D1"/>
    <w:rsid w:val="00C639B3"/>
    <w:rsid w:val="00CA6EE0"/>
    <w:rsid w:val="00CF0B21"/>
    <w:rsid w:val="00D26435"/>
    <w:rsid w:val="00D26FBE"/>
    <w:rsid w:val="00D33255"/>
    <w:rsid w:val="00D4233D"/>
    <w:rsid w:val="00D44547"/>
    <w:rsid w:val="00D86564"/>
    <w:rsid w:val="00D86D96"/>
    <w:rsid w:val="00DA041F"/>
    <w:rsid w:val="00DB4DB1"/>
    <w:rsid w:val="00DE1A7E"/>
    <w:rsid w:val="00DF6C3A"/>
    <w:rsid w:val="00E066BB"/>
    <w:rsid w:val="00E17777"/>
    <w:rsid w:val="00E601FE"/>
    <w:rsid w:val="00E619F2"/>
    <w:rsid w:val="00E72A34"/>
    <w:rsid w:val="00E83AD3"/>
    <w:rsid w:val="00EE6E7A"/>
    <w:rsid w:val="00F33872"/>
    <w:rsid w:val="00F33CA6"/>
    <w:rsid w:val="00F52DA0"/>
    <w:rsid w:val="00FD11C0"/>
    <w:rsid w:val="01DB319C"/>
    <w:rsid w:val="02355BCC"/>
    <w:rsid w:val="068668C4"/>
    <w:rsid w:val="09E25B10"/>
    <w:rsid w:val="15326A61"/>
    <w:rsid w:val="160D633B"/>
    <w:rsid w:val="178272B1"/>
    <w:rsid w:val="21DB47FB"/>
    <w:rsid w:val="23316C48"/>
    <w:rsid w:val="27F80543"/>
    <w:rsid w:val="2B5413B3"/>
    <w:rsid w:val="2CAB4F54"/>
    <w:rsid w:val="318837B6"/>
    <w:rsid w:val="319E2F7B"/>
    <w:rsid w:val="386B55AA"/>
    <w:rsid w:val="399D5252"/>
    <w:rsid w:val="3D0243FE"/>
    <w:rsid w:val="3F791377"/>
    <w:rsid w:val="44F95AA6"/>
    <w:rsid w:val="48730F4B"/>
    <w:rsid w:val="4A7F188A"/>
    <w:rsid w:val="4CD23E2E"/>
    <w:rsid w:val="5DDD3E9C"/>
    <w:rsid w:val="60ED5B07"/>
    <w:rsid w:val="62CC2BCC"/>
    <w:rsid w:val="639705D8"/>
    <w:rsid w:val="677C2178"/>
    <w:rsid w:val="692A175D"/>
    <w:rsid w:val="6B82123D"/>
    <w:rsid w:val="6FC32419"/>
    <w:rsid w:val="70DE2883"/>
    <w:rsid w:val="7F3C519B"/>
    <w:rsid w:val="7F8705D8"/>
    <w:rsid w:val="D4F3A7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tabs>
        <w:tab w:val="center" w:pos="4153"/>
        <w:tab w:val="right" w:pos="8306"/>
      </w:tabs>
      <w:snapToGrid w:val="0"/>
      <w:jc w:val="center"/>
    </w:pPr>
    <w:rPr>
      <w:sz w:val="10"/>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公文正文"/>
    <w:basedOn w:val="1"/>
    <w:link w:val="14"/>
    <w:qFormat/>
    <w:uiPriority w:val="0"/>
    <w:pPr>
      <w:ind w:firstLine="640" w:firstLineChars="200"/>
    </w:pPr>
    <w:rPr>
      <w:rFonts w:ascii="仿宋" w:hAnsi="仿宋" w:eastAsia="仿宋"/>
      <w:sz w:val="32"/>
      <w:szCs w:val="32"/>
    </w:rPr>
  </w:style>
  <w:style w:type="paragraph" w:customStyle="1" w:styleId="10">
    <w:name w:val="公文标题"/>
    <w:basedOn w:val="1"/>
    <w:qFormat/>
    <w:uiPriority w:val="0"/>
    <w:pPr>
      <w:spacing w:line="600" w:lineRule="exact"/>
      <w:jc w:val="center"/>
    </w:pPr>
    <w:rPr>
      <w:rFonts w:ascii="方正小标宋简体" w:hAnsi="方正小标宋简体" w:eastAsia="方正小标宋简体"/>
      <w:kern w:val="0"/>
      <w:sz w:val="44"/>
      <w:szCs w:val="44"/>
    </w:rPr>
  </w:style>
  <w:style w:type="paragraph" w:customStyle="1" w:styleId="11">
    <w:name w:val="公文抬头"/>
    <w:basedOn w:val="1"/>
    <w:qFormat/>
    <w:uiPriority w:val="0"/>
    <w:rPr>
      <w:rFonts w:ascii="仿宋" w:hAnsi="仿宋" w:eastAsia="仿宋"/>
      <w:sz w:val="32"/>
      <w:szCs w:val="32"/>
    </w:rPr>
  </w:style>
  <w:style w:type="paragraph" w:customStyle="1" w:styleId="12">
    <w:name w:val="公文一级目录"/>
    <w:basedOn w:val="1"/>
    <w:qFormat/>
    <w:uiPriority w:val="0"/>
    <w:pPr>
      <w:ind w:firstLine="640" w:firstLineChars="200"/>
    </w:pPr>
    <w:rPr>
      <w:rFonts w:ascii="黑体" w:eastAsia="黑体"/>
      <w:sz w:val="32"/>
      <w:szCs w:val="32"/>
    </w:rPr>
  </w:style>
  <w:style w:type="paragraph" w:customStyle="1" w:styleId="13">
    <w:name w:val="公文二级目录"/>
    <w:basedOn w:val="1"/>
    <w:qFormat/>
    <w:uiPriority w:val="0"/>
    <w:pPr>
      <w:ind w:firstLine="640" w:firstLineChars="200"/>
    </w:pPr>
    <w:rPr>
      <w:rFonts w:ascii="楷体_GB2312" w:hAnsi="楷体_GB2312" w:eastAsia="楷体"/>
      <w:sz w:val="32"/>
      <w:szCs w:val="32"/>
    </w:rPr>
  </w:style>
  <w:style w:type="character" w:customStyle="1" w:styleId="14">
    <w:name w:val="公文正文 Char"/>
    <w:link w:val="9"/>
    <w:qFormat/>
    <w:uiPriority w:val="0"/>
    <w:rPr>
      <w:rFonts w:ascii="仿宋" w:hAnsi="仿宋" w:eastAsia="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ugou\X:\&#37325;&#35201;&#25991;&#20214;\2026&#27169;&#26495;\&#33487;&#25945;202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7bdf638e-3090-403f-9547-e30fccdfd83e</errorID>
      <errorWord xmlns="http://schemas.wps.cn/vas-ai-hub/contract-review">两轮</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两个</item>
      </candidateList>
      <explain xmlns="http://schemas.wps.cn/vas-ai-hub/contract-review"/>
      <paraID xmlns="http://schemas.wps.cn/vas-ai-hub/contract-review">5C9440CE</paraID>
      <start xmlns="http://schemas.wps.cn/vas-ai-hub/contract-review">11</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544f5466-cee4-4b9f-919d-451ad70c56d6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D6A1EB8</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c755db00-d851-47d9-b801-d37ac1177273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D6A1EB8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c361b263-1c3b-429d-a4f6-d67a79ec10db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D6A1EB8</paraID>
      <start xmlns="http://schemas.wps.cn/vas-ai-hub/contract-review">12</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cd4ce4f2-a662-41a4-9fb7-95ddbda7fef7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D6A1EB8</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fb280ef6-e469-4024-a415-d448a742df0d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D6A1EB8</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36af3f46-d180-446d-81e7-4af6c3899a1e</errorID>
      <errorWord xmlns="http://schemas.wps.cn/vas-ai-hub/contract-review">2022-2023</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2022—2023</item>
      </candidateList>
      <explain xmlns="http://schemas.wps.cn/vas-ai-hub/contract-review"/>
      <paraID xmlns="http://schemas.wps.cn/vas-ai-hub/contract-review">2416062C</paraID>
      <start xmlns="http://schemas.wps.cn/vas-ai-hub/contract-review">0</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c4518e03-a97d-46c7-95ce-a4380dcc1d95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7F566A45</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f7916c39-362d-4f08-9e31-cc84b7b0a5fc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7F566A45</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8e63f5d8-f4b7-4273-a18f-c745dcd47447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3A834E7F</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b777f8d4-f777-4561-8eac-871856da3ab9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3A834E7F</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c6f909a6-e367-4add-b135-af8a9b8008f3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631C192A</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5b102da8-6c90-4578-a5e2-c3847d645494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631C192A</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4df79-940a-4879-a28f-03a0b2f7ca6a}">
  <ds:schemaRefs/>
</ds:datastoreItem>
</file>

<file path=docProps/app.xml><?xml version="1.0" encoding="utf-8"?>
<Properties xmlns="http://schemas.openxmlformats.org/officeDocument/2006/extended-properties" xmlns:vt="http://schemas.openxmlformats.org/officeDocument/2006/docPropsVTypes">
  <Template>苏教2026.dot</Template>
  <Pages>7</Pages>
  <Words>3925</Words>
  <Characters>4012</Characters>
  <Lines>1</Lines>
  <Paragraphs>1</Paragraphs>
  <TotalTime>28</TotalTime>
  <ScaleCrop>false</ScaleCrop>
  <LinksUpToDate>false</LinksUpToDate>
  <CharactersWithSpaces>4184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2026-01-09T16:58:00Z</dcterms:created>
  <dc:creator>琪思喵相</dc:creator>
  <cp:keywords>JYJBGS</cp:keywords>
  <cp:lastModifiedBy>文子殳</cp:lastModifiedBy>
  <dcterms:modified xsi:type="dcterms:W3CDTF">2026-01-21T08:30:16Z</dcterms:modified>
  <dc:title>行政公文模板2020</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2CEEEEF7311A4A2A8D46D4B570ECBD23_11</vt:lpwstr>
  </property>
  <property fmtid="{D5CDD505-2E9C-101B-9397-08002B2CF9AE}" pid="4" name="KSOTemplateDocerSaveRecord">
    <vt:lpwstr>eyJoZGlkIjoiZmYyZjU3YjI0NDRhZGRkZmY5YzdjZTI3MTNiZjM5MTAiLCJ1c2VySWQiOiI0NTUzODIwMDgifQ==</vt:lpwstr>
  </property>
</Properties>
</file>