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7888C">
      <w:pP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10EB33B4">
      <w:pPr>
        <w:pStyle w:val="3"/>
        <w:bidi w:val="0"/>
        <w:rPr>
          <w:color w:val="auto"/>
        </w:rPr>
      </w:pPr>
    </w:p>
    <w:p w14:paraId="18007CE3">
      <w:pPr>
        <w:spacing w:line="570" w:lineRule="exact"/>
        <w:jc w:val="center"/>
        <w:rPr>
          <w:rFonts w:ascii="Times New Roman" w:eastAsia="方正小标宋简体"/>
          <w:color w:val="auto"/>
          <w:sz w:val="44"/>
          <w:szCs w:val="44"/>
        </w:rPr>
      </w:pPr>
      <w:r>
        <w:rPr>
          <w:rFonts w:hint="eastAsia" w:ascii="Times New Roman" w:eastAsia="方正小标宋简体"/>
          <w:color w:val="auto"/>
          <w:sz w:val="44"/>
          <w:szCs w:val="44"/>
          <w:lang w:eastAsia="zh-CN"/>
        </w:rPr>
        <w:t>紧缺型</w:t>
      </w:r>
      <w:r>
        <w:rPr>
          <w:rFonts w:ascii="Times New Roman" w:eastAsia="方正小标宋简体"/>
          <w:color w:val="auto"/>
          <w:sz w:val="44"/>
          <w:szCs w:val="44"/>
        </w:rPr>
        <w:t>人才推荐名额分配表</w:t>
      </w:r>
    </w:p>
    <w:p w14:paraId="7E80C9B1">
      <w:pPr>
        <w:jc w:val="center"/>
        <w:rPr>
          <w:rFonts w:ascii="Times New Roman" w:eastAsia="黑体"/>
          <w:color w:val="auto"/>
          <w:sz w:val="24"/>
          <w:szCs w:val="24"/>
        </w:rPr>
      </w:pPr>
    </w:p>
    <w:tbl>
      <w:tblPr>
        <w:tblStyle w:val="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634"/>
        <w:gridCol w:w="5408"/>
      </w:tblGrid>
      <w:tr w14:paraId="04E1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66" w:type="pct"/>
            <w:noWrap w:val="0"/>
            <w:vAlign w:val="center"/>
          </w:tcPr>
          <w:p w14:paraId="346FB74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</w:rPr>
              <w:t>地区</w:t>
            </w:r>
          </w:p>
        </w:tc>
        <w:tc>
          <w:tcPr>
            <w:tcW w:w="959" w:type="pct"/>
            <w:noWrap w:val="0"/>
            <w:vAlign w:val="center"/>
          </w:tcPr>
          <w:p w14:paraId="3AE5DFC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  <w:t>推荐名额</w:t>
            </w:r>
          </w:p>
        </w:tc>
        <w:tc>
          <w:tcPr>
            <w:tcW w:w="3174" w:type="pct"/>
            <w:noWrap w:val="0"/>
            <w:vAlign w:val="center"/>
          </w:tcPr>
          <w:p w14:paraId="35999A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</w:rPr>
              <w:t>备注</w:t>
            </w:r>
          </w:p>
        </w:tc>
      </w:tr>
      <w:tr w14:paraId="106D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00E055E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张家港</w:t>
            </w:r>
          </w:p>
        </w:tc>
        <w:tc>
          <w:tcPr>
            <w:tcW w:w="959" w:type="pct"/>
            <w:noWrap w:val="0"/>
            <w:vAlign w:val="center"/>
          </w:tcPr>
          <w:p w14:paraId="0C4CE84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174" w:type="pct"/>
            <w:vMerge w:val="restart"/>
            <w:noWrap w:val="0"/>
            <w:vAlign w:val="center"/>
          </w:tcPr>
          <w:p w14:paraId="0621B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各地推荐的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紧缺型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人才应覆盖本地区所有学段，职业学校教师至少1 人（姑苏区、高新区除外）。义务教育学校及幼儿园推荐人员中乡村教师不少于10%，校级正职领导（不含幼儿园园长）和教科研训机构人员推荐人数原则上不超过20%。</w:t>
            </w:r>
          </w:p>
          <w:p w14:paraId="46B9D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直属学校（单位）推荐的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对象原则上不超过1名。</w:t>
            </w:r>
          </w:p>
          <w:p w14:paraId="7BDB46E2">
            <w:pPr>
              <w:adjustRightInd w:val="0"/>
              <w:snapToGrid w:val="0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69F2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041FEA3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常熟</w:t>
            </w:r>
          </w:p>
        </w:tc>
        <w:tc>
          <w:tcPr>
            <w:tcW w:w="959" w:type="pct"/>
            <w:noWrap w:val="0"/>
            <w:vAlign w:val="center"/>
          </w:tcPr>
          <w:p w14:paraId="3EBE78C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7DC9B88D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76FA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61CC522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太仓</w:t>
            </w:r>
          </w:p>
        </w:tc>
        <w:tc>
          <w:tcPr>
            <w:tcW w:w="959" w:type="pct"/>
            <w:noWrap w:val="0"/>
            <w:vAlign w:val="center"/>
          </w:tcPr>
          <w:p w14:paraId="016762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12A86C7E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46636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6309F14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昆山</w:t>
            </w:r>
          </w:p>
        </w:tc>
        <w:tc>
          <w:tcPr>
            <w:tcW w:w="959" w:type="pct"/>
            <w:noWrap w:val="0"/>
            <w:vAlign w:val="center"/>
          </w:tcPr>
          <w:p w14:paraId="6B7048B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17529B4A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5F42D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028C789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吴江</w:t>
            </w:r>
          </w:p>
        </w:tc>
        <w:tc>
          <w:tcPr>
            <w:tcW w:w="959" w:type="pct"/>
            <w:noWrap w:val="0"/>
            <w:vAlign w:val="center"/>
          </w:tcPr>
          <w:p w14:paraId="11A3D49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1C5E3839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22A0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4D68878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吴中</w:t>
            </w:r>
          </w:p>
        </w:tc>
        <w:tc>
          <w:tcPr>
            <w:tcW w:w="959" w:type="pct"/>
            <w:noWrap w:val="0"/>
            <w:vAlign w:val="center"/>
          </w:tcPr>
          <w:p w14:paraId="46706D4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11EC25F3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7590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71B41BC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相城</w:t>
            </w:r>
          </w:p>
        </w:tc>
        <w:tc>
          <w:tcPr>
            <w:tcW w:w="959" w:type="pct"/>
            <w:noWrap w:val="0"/>
            <w:vAlign w:val="center"/>
          </w:tcPr>
          <w:p w14:paraId="084C7F4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78E86944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5255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5A96483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姑苏</w:t>
            </w:r>
          </w:p>
        </w:tc>
        <w:tc>
          <w:tcPr>
            <w:tcW w:w="959" w:type="pct"/>
            <w:noWrap w:val="0"/>
            <w:vAlign w:val="center"/>
          </w:tcPr>
          <w:p w14:paraId="557B839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306B6440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734D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21306AB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园区</w:t>
            </w:r>
          </w:p>
        </w:tc>
        <w:tc>
          <w:tcPr>
            <w:tcW w:w="959" w:type="pct"/>
            <w:noWrap w:val="0"/>
            <w:vAlign w:val="center"/>
          </w:tcPr>
          <w:p w14:paraId="4F6A86B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26E1392D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2868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630CF92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新区</w:t>
            </w:r>
          </w:p>
        </w:tc>
        <w:tc>
          <w:tcPr>
            <w:tcW w:w="959" w:type="pct"/>
            <w:noWrap w:val="0"/>
            <w:vAlign w:val="center"/>
          </w:tcPr>
          <w:p w14:paraId="18FD70E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086630B7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533F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6943F25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直属</w:t>
            </w:r>
          </w:p>
        </w:tc>
        <w:tc>
          <w:tcPr>
            <w:tcW w:w="959" w:type="pct"/>
            <w:noWrap w:val="0"/>
            <w:vAlign w:val="center"/>
          </w:tcPr>
          <w:p w14:paraId="4A3B4E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u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494F71D6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  <w:tr w14:paraId="2D57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66" w:type="pct"/>
            <w:noWrap w:val="0"/>
            <w:vAlign w:val="center"/>
          </w:tcPr>
          <w:p w14:paraId="7E9280F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合计</w:t>
            </w:r>
          </w:p>
        </w:tc>
        <w:tc>
          <w:tcPr>
            <w:tcW w:w="959" w:type="pct"/>
            <w:noWrap w:val="0"/>
            <w:vAlign w:val="center"/>
          </w:tcPr>
          <w:p w14:paraId="13625B6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160</w:t>
            </w:r>
          </w:p>
        </w:tc>
        <w:tc>
          <w:tcPr>
            <w:tcW w:w="3174" w:type="pct"/>
            <w:vMerge w:val="continue"/>
            <w:noWrap w:val="0"/>
            <w:vAlign w:val="top"/>
          </w:tcPr>
          <w:p w14:paraId="10899984">
            <w:pPr>
              <w:jc w:val="center"/>
              <w:rPr>
                <w:rFonts w:ascii="Times New Roman" w:eastAsia="宋体"/>
                <w:color w:val="auto"/>
                <w:sz w:val="28"/>
                <w:szCs w:val="28"/>
              </w:rPr>
            </w:pPr>
          </w:p>
        </w:tc>
      </w:tr>
    </w:tbl>
    <w:p w14:paraId="7EFD07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2E6DA8"/>
    <w:rsid w:val="060E0500"/>
    <w:rsid w:val="302E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209</Characters>
  <Lines>0</Lines>
  <Paragraphs>0</Paragraphs>
  <TotalTime>0</TotalTime>
  <ScaleCrop>false</ScaleCrop>
  <LinksUpToDate>false</LinksUpToDate>
  <CharactersWithSpaces>210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2026-10-14T02:20:00Z</dcterms:created>
  <dc:creator>Young</dc:creator>
  <cp:lastModifiedBy>xxy</cp:lastModifiedBy>
  <dcterms:modified xsi:type="dcterms:W3CDTF">2026-10-15T05:40:47Z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344B15A83519436B866FC306A6430C68_11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